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25" w:rsidRPr="005712F9" w:rsidRDefault="007D4525" w:rsidP="007D4525">
      <w:pPr>
        <w:numPr>
          <w:ilvl w:val="0"/>
          <w:numId w:val="8"/>
        </w:numPr>
        <w:rPr>
          <w:rFonts w:ascii="Times New Roman" w:eastAsia="標楷體" w:hAnsi="Times New Roman"/>
          <w:bCs/>
          <w:szCs w:val="24"/>
        </w:rPr>
      </w:pPr>
      <w:bookmarkStart w:id="0" w:name="_Toc34661685"/>
      <w:r w:rsidRPr="005712F9">
        <w:rPr>
          <w:rFonts w:ascii="Times New Roman" w:eastAsia="標楷體" w:hAnsi="Times New Roman" w:hint="eastAsia"/>
          <w:szCs w:val="24"/>
        </w:rPr>
        <w:t>學校現況與背景分析</w:t>
      </w:r>
      <w:bookmarkEnd w:id="0"/>
    </w:p>
    <w:p w:rsidR="007D4525" w:rsidRDefault="007D4525" w:rsidP="007D4525">
      <w:pPr>
        <w:pStyle w:val="a4"/>
        <w:spacing w:line="400" w:lineRule="exact"/>
        <w:ind w:leftChars="100" w:left="708" w:hangingChars="195" w:hanging="468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一</w:t>
      </w:r>
      <w:r>
        <w:rPr>
          <w:rFonts w:ascii="Times New Roman" w:eastAsia="標楷體" w:hAnsi="Times New Roman" w:hint="eastAsia"/>
        </w:rPr>
        <w:t>)</w:t>
      </w:r>
      <w:r w:rsidRPr="005712F9">
        <w:rPr>
          <w:rFonts w:ascii="Times New Roman" w:eastAsia="標楷體" w:hAnsi="Times New Roman" w:hint="eastAsia"/>
        </w:rPr>
        <w:t>學校現況</w:t>
      </w:r>
    </w:p>
    <w:p w:rsidR="007D4525" w:rsidRPr="00680EC8" w:rsidRDefault="007D4525" w:rsidP="007D4525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>1</w:t>
      </w:r>
      <w:r w:rsidRPr="00680EC8">
        <w:rPr>
          <w:rFonts w:ascii="標楷體" w:eastAsia="標楷體" w:hAnsi="標楷體"/>
          <w:color w:val="000000"/>
          <w:szCs w:val="24"/>
        </w:rPr>
        <w:t>.</w:t>
      </w:r>
      <w:r w:rsidRPr="00680EC8">
        <w:rPr>
          <w:rFonts w:ascii="標楷體" w:eastAsia="標楷體" w:hAnsi="標楷體" w:hint="eastAsia"/>
          <w:color w:val="000000"/>
          <w:szCs w:val="24"/>
        </w:rPr>
        <w:t>地理位置：</w:t>
      </w:r>
    </w:p>
    <w:p w:rsidR="007D4525" w:rsidRPr="00680EC8" w:rsidRDefault="007D4525" w:rsidP="007D4525">
      <w:pPr>
        <w:spacing w:line="480" w:lineRule="exact"/>
        <w:ind w:left="480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  港坪國小為新設學校，於民國九十六年八月一日正式設校，本</w:t>
      </w:r>
      <w:r w:rsidRPr="00680EC8">
        <w:rPr>
          <w:rFonts w:ascii="標楷體" w:eastAsia="標楷體" w:hAnsi="標楷體"/>
          <w:color w:val="000000"/>
          <w:szCs w:val="24"/>
        </w:rPr>
        <w:t>校東臨四維路，西接國立嘉義特殊教育學校，北倚</w:t>
      </w:r>
      <w:r w:rsidR="00A35317">
        <w:rPr>
          <w:rFonts w:ascii="標楷體" w:eastAsia="標楷體" w:hAnsi="標楷體" w:hint="eastAsia"/>
          <w:color w:val="000000"/>
          <w:szCs w:val="24"/>
        </w:rPr>
        <w:t>高鐵大道</w:t>
      </w:r>
      <w:r w:rsidRPr="00680EC8">
        <w:rPr>
          <w:rFonts w:ascii="標楷體" w:eastAsia="標楷體" w:hAnsi="標楷體"/>
          <w:color w:val="000000"/>
          <w:szCs w:val="24"/>
        </w:rPr>
        <w:t>，南鄰港坪運動公園</w:t>
      </w:r>
      <w:r w:rsidRPr="00680EC8">
        <w:rPr>
          <w:rFonts w:ascii="標楷體" w:eastAsia="標楷體" w:hAnsi="標楷體" w:hint="eastAsia"/>
          <w:color w:val="000000"/>
          <w:szCs w:val="24"/>
        </w:rPr>
        <w:t>，為一所交通便利與生活機能良好之學校。</w:t>
      </w:r>
    </w:p>
    <w:p w:rsidR="007D4525" w:rsidRPr="00680EC8" w:rsidRDefault="007D4525" w:rsidP="007D4525">
      <w:pPr>
        <w:spacing w:line="480" w:lineRule="exact"/>
        <w:ind w:left="480"/>
        <w:rPr>
          <w:rFonts w:ascii="標楷體" w:eastAsia="標楷體" w:hAnsi="標楷體"/>
          <w:color w:val="000000"/>
          <w:szCs w:val="24"/>
        </w:rPr>
      </w:pPr>
    </w:p>
    <w:p w:rsidR="007D4525" w:rsidRPr="00680EC8" w:rsidRDefault="007D4525" w:rsidP="007D4525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2.社區概況：</w:t>
      </w:r>
    </w:p>
    <w:p w:rsidR="007D4525" w:rsidRPr="00680EC8" w:rsidRDefault="007D4525" w:rsidP="007D4525">
      <w:pPr>
        <w:spacing w:line="480" w:lineRule="exact"/>
        <w:ind w:left="480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  學區範圍包括</w:t>
      </w:r>
      <w:r w:rsidRPr="00680EC8">
        <w:rPr>
          <w:rFonts w:ascii="標楷體" w:eastAsia="標楷體" w:hAnsi="標楷體"/>
          <w:color w:val="000000"/>
          <w:szCs w:val="24"/>
        </w:rPr>
        <w:t>學區為磚窯里（一～</w:t>
      </w:r>
      <w:r w:rsidRPr="00680EC8">
        <w:rPr>
          <w:rFonts w:ascii="標楷體" w:eastAsia="標楷體" w:hAnsi="標楷體" w:hint="eastAsia"/>
          <w:color w:val="000000"/>
          <w:szCs w:val="24"/>
        </w:rPr>
        <w:t>二十</w:t>
      </w:r>
      <w:r w:rsidRPr="00680EC8">
        <w:rPr>
          <w:rFonts w:ascii="標楷體" w:eastAsia="標楷體" w:hAnsi="標楷體"/>
          <w:color w:val="000000"/>
          <w:szCs w:val="24"/>
        </w:rPr>
        <w:t>鄰）、西平里（一、四、五</w:t>
      </w:r>
      <w:r w:rsidRPr="00680EC8">
        <w:rPr>
          <w:rFonts w:ascii="標楷體" w:eastAsia="標楷體" w:hAnsi="標楷體" w:hint="eastAsia"/>
          <w:color w:val="000000"/>
          <w:szCs w:val="24"/>
        </w:rPr>
        <w:t>、十、十三～二十鄰</w:t>
      </w:r>
      <w:r w:rsidRPr="00680EC8">
        <w:rPr>
          <w:rFonts w:ascii="標楷體" w:eastAsia="標楷體" w:hAnsi="標楷體"/>
          <w:color w:val="000000"/>
          <w:szCs w:val="24"/>
        </w:rPr>
        <w:t>）、港坪里（五</w:t>
      </w:r>
      <w:r w:rsidRPr="00680EC8">
        <w:rPr>
          <w:rFonts w:ascii="標楷體" w:eastAsia="標楷體" w:hAnsi="標楷體" w:hint="eastAsia"/>
          <w:color w:val="000000"/>
          <w:szCs w:val="24"/>
        </w:rPr>
        <w:t>、</w:t>
      </w:r>
      <w:r w:rsidRPr="00680EC8">
        <w:rPr>
          <w:rFonts w:ascii="標楷體" w:eastAsia="標楷體" w:hAnsi="標楷體"/>
          <w:color w:val="000000"/>
          <w:szCs w:val="24"/>
        </w:rPr>
        <w:t>六</w:t>
      </w:r>
      <w:r w:rsidRPr="00680EC8">
        <w:rPr>
          <w:rFonts w:ascii="標楷體" w:eastAsia="標楷體" w:hAnsi="標楷體" w:hint="eastAsia"/>
          <w:color w:val="000000"/>
          <w:szCs w:val="24"/>
        </w:rPr>
        <w:t>、十二～十五鄰）</w:t>
      </w:r>
      <w:r w:rsidRPr="00680EC8">
        <w:rPr>
          <w:rFonts w:ascii="標楷體" w:eastAsia="標楷體" w:hAnsi="標楷體"/>
          <w:color w:val="000000"/>
          <w:szCs w:val="24"/>
        </w:rPr>
        <w:t>、</w:t>
      </w:r>
      <w:r w:rsidRPr="00680EC8">
        <w:rPr>
          <w:rFonts w:ascii="標楷體" w:eastAsia="標楷體" w:hAnsi="標楷體" w:hint="eastAsia"/>
          <w:color w:val="000000"/>
          <w:szCs w:val="24"/>
        </w:rPr>
        <w:t>大溪里（十三鄰）、福安里</w:t>
      </w:r>
      <w:r w:rsidRPr="00680EC8">
        <w:rPr>
          <w:rFonts w:ascii="標楷體" w:eastAsia="標楷體" w:hAnsi="標楷體"/>
          <w:color w:val="000000"/>
          <w:szCs w:val="24"/>
        </w:rPr>
        <w:t>（</w:t>
      </w:r>
      <w:r w:rsidRPr="00680EC8">
        <w:rPr>
          <w:rFonts w:ascii="標楷體" w:eastAsia="標楷體" w:hAnsi="標楷體" w:hint="eastAsia"/>
          <w:color w:val="000000"/>
          <w:szCs w:val="24"/>
        </w:rPr>
        <w:t>一～十鄰、十二鄰北港路以西</w:t>
      </w:r>
      <w:r w:rsidRPr="00680EC8">
        <w:rPr>
          <w:rFonts w:ascii="標楷體" w:eastAsia="標楷體" w:hAnsi="標楷體"/>
          <w:color w:val="000000"/>
          <w:szCs w:val="24"/>
        </w:rPr>
        <w:t>）</w:t>
      </w:r>
      <w:r w:rsidRPr="00680EC8">
        <w:rPr>
          <w:rFonts w:ascii="標楷體" w:eastAsia="標楷體" w:hAnsi="標楷體" w:hint="eastAsia"/>
          <w:color w:val="000000"/>
          <w:szCs w:val="24"/>
        </w:rPr>
        <w:t>，家長職業背景以工商居多、軍公教次之。</w:t>
      </w:r>
    </w:p>
    <w:p w:rsidR="007D4525" w:rsidRPr="00680EC8" w:rsidRDefault="007D4525" w:rsidP="007D4525">
      <w:pPr>
        <w:spacing w:line="480" w:lineRule="exact"/>
        <w:ind w:leftChars="200" w:left="1200" w:hangingChars="300" w:hanging="720"/>
        <w:rPr>
          <w:rFonts w:ascii="標楷體" w:eastAsia="標楷體" w:hAnsi="標楷體"/>
          <w:color w:val="000000"/>
          <w:szCs w:val="24"/>
        </w:rPr>
      </w:pPr>
    </w:p>
    <w:p w:rsidR="007D4525" w:rsidRPr="00680EC8" w:rsidRDefault="007D4525" w:rsidP="007D4525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>3.學校基本資料</w:t>
      </w:r>
    </w:p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  (</w:t>
      </w:r>
      <w:r w:rsidRPr="00680EC8">
        <w:rPr>
          <w:rFonts w:ascii="標楷體" w:eastAsia="標楷體" w:hAnsi="標楷體"/>
          <w:color w:val="000000"/>
          <w:szCs w:val="24"/>
        </w:rPr>
        <w:t>1)</w:t>
      </w:r>
      <w:r w:rsidRPr="00680EC8">
        <w:rPr>
          <w:rFonts w:ascii="標楷體" w:eastAsia="標楷體" w:hAnsi="標楷體" w:hint="eastAsia"/>
          <w:color w:val="000000"/>
          <w:szCs w:val="24"/>
        </w:rPr>
        <w:t>學校規模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3194"/>
        <w:gridCol w:w="2442"/>
        <w:gridCol w:w="2630"/>
      </w:tblGrid>
      <w:tr w:rsidR="007D4525" w:rsidRPr="00680EC8" w:rsidTr="007D4525">
        <w:trPr>
          <w:trHeight w:val="339"/>
        </w:trPr>
        <w:tc>
          <w:tcPr>
            <w:tcW w:w="968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規模</w:t>
            </w:r>
          </w:p>
        </w:tc>
        <w:tc>
          <w:tcPr>
            <w:tcW w:w="3194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校   址</w:t>
            </w:r>
          </w:p>
        </w:tc>
        <w:tc>
          <w:tcPr>
            <w:tcW w:w="2442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電  話</w:t>
            </w:r>
          </w:p>
        </w:tc>
        <w:tc>
          <w:tcPr>
            <w:tcW w:w="263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校地面積</w:t>
            </w:r>
          </w:p>
        </w:tc>
      </w:tr>
      <w:tr w:rsidR="007D4525" w:rsidRPr="00680EC8" w:rsidTr="007D4525">
        <w:trPr>
          <w:trHeight w:val="758"/>
        </w:trPr>
        <w:tc>
          <w:tcPr>
            <w:tcW w:w="968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中型</w:t>
            </w:r>
          </w:p>
        </w:tc>
        <w:tc>
          <w:tcPr>
            <w:tcW w:w="3194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嘉義市四維路63號</w:t>
            </w:r>
          </w:p>
        </w:tc>
        <w:tc>
          <w:tcPr>
            <w:tcW w:w="2442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（05）2369037</w:t>
            </w:r>
          </w:p>
        </w:tc>
        <w:tc>
          <w:tcPr>
            <w:tcW w:w="263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22,261平方米</w:t>
            </w:r>
          </w:p>
        </w:tc>
      </w:tr>
    </w:tbl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  (</w:t>
      </w:r>
      <w:r w:rsidRPr="00680EC8">
        <w:rPr>
          <w:rFonts w:ascii="標楷體" w:eastAsia="標楷體" w:hAnsi="標楷體"/>
          <w:color w:val="000000"/>
          <w:szCs w:val="24"/>
        </w:rPr>
        <w:t>2)</w:t>
      </w:r>
      <w:r w:rsidRPr="00680EC8">
        <w:rPr>
          <w:rFonts w:ascii="標楷體" w:eastAsia="標楷體" w:hAnsi="標楷體" w:hint="eastAsia"/>
          <w:color w:val="000000"/>
          <w:szCs w:val="24"/>
        </w:rPr>
        <w:t>學生及教職員工人數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7D4525" w:rsidRPr="00680EC8" w:rsidTr="001E2D9F">
        <w:trPr>
          <w:cantSplit/>
          <w:trHeight w:val="523"/>
        </w:trPr>
        <w:tc>
          <w:tcPr>
            <w:tcW w:w="130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班級數</w:t>
            </w:r>
          </w:p>
        </w:tc>
        <w:tc>
          <w:tcPr>
            <w:tcW w:w="1979" w:type="dxa"/>
            <w:gridSpan w:val="3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學生數</w:t>
            </w:r>
          </w:p>
        </w:tc>
        <w:tc>
          <w:tcPr>
            <w:tcW w:w="1979" w:type="dxa"/>
            <w:gridSpan w:val="3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</w:tc>
        <w:tc>
          <w:tcPr>
            <w:tcW w:w="1979" w:type="dxa"/>
            <w:gridSpan w:val="3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職員</w:t>
            </w:r>
          </w:p>
        </w:tc>
        <w:tc>
          <w:tcPr>
            <w:tcW w:w="1979" w:type="dxa"/>
            <w:gridSpan w:val="3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職工</w:t>
            </w:r>
          </w:p>
        </w:tc>
      </w:tr>
      <w:tr w:rsidR="007D4525" w:rsidRPr="00680EC8" w:rsidTr="001E2D9F">
        <w:trPr>
          <w:cantSplit/>
          <w:trHeight w:val="538"/>
        </w:trPr>
        <w:tc>
          <w:tcPr>
            <w:tcW w:w="1305" w:type="dxa"/>
            <w:vMerge w:val="restart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一般：24</w:t>
            </w:r>
          </w:p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特教：</w:t>
            </w:r>
            <w:r w:rsidRPr="00680EC8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幼教：0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計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計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計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660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計</w:t>
            </w:r>
          </w:p>
        </w:tc>
      </w:tr>
      <w:tr w:rsidR="007D4525" w:rsidRPr="00680EC8" w:rsidTr="001E2D9F">
        <w:trPr>
          <w:cantSplit/>
          <w:trHeight w:val="148"/>
        </w:trPr>
        <w:tc>
          <w:tcPr>
            <w:tcW w:w="1305" w:type="dxa"/>
            <w:vMerge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7D4525" w:rsidRPr="00680EC8" w:rsidRDefault="003B6844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345</w:t>
            </w:r>
          </w:p>
        </w:tc>
        <w:tc>
          <w:tcPr>
            <w:tcW w:w="660" w:type="dxa"/>
            <w:vAlign w:val="center"/>
          </w:tcPr>
          <w:p w:rsidR="007D4525" w:rsidRPr="00680EC8" w:rsidRDefault="003B6844" w:rsidP="001E2D9F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660" w:type="dxa"/>
            <w:vAlign w:val="center"/>
          </w:tcPr>
          <w:p w:rsidR="007D4525" w:rsidRPr="00680EC8" w:rsidRDefault="003B6844" w:rsidP="001E2D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658</w:t>
            </w:r>
            <w:bookmarkStart w:id="1" w:name="_GoBack"/>
            <w:bookmarkEnd w:id="1"/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 w:hint="eastAsia"/>
                <w:szCs w:val="24"/>
              </w:rPr>
              <w:t>1</w:t>
            </w:r>
            <w:r w:rsidR="00A3531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/>
                <w:szCs w:val="24"/>
              </w:rPr>
              <w:t>3</w:t>
            </w:r>
            <w:r w:rsidR="00A3531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60" w:type="dxa"/>
            <w:vAlign w:val="center"/>
          </w:tcPr>
          <w:p w:rsidR="007D4525" w:rsidRPr="0040561E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56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7D4525" w:rsidRPr="00680EC8" w:rsidRDefault="007D4525" w:rsidP="007D4525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680EC8">
        <w:rPr>
          <w:rFonts w:ascii="標楷體" w:eastAsia="標楷體" w:hAnsi="標楷體" w:hint="eastAsia"/>
          <w:color w:val="000000"/>
          <w:szCs w:val="24"/>
        </w:rPr>
        <w:t xml:space="preserve">   三、教師員額編制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782"/>
        <w:gridCol w:w="5156"/>
      </w:tblGrid>
      <w:tr w:rsidR="007D4525" w:rsidRPr="00680EC8" w:rsidTr="001E2D9F"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職務</w:t>
            </w:r>
          </w:p>
        </w:tc>
        <w:tc>
          <w:tcPr>
            <w:tcW w:w="7938" w:type="dxa"/>
            <w:gridSpan w:val="2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姓名及人數</w:t>
            </w:r>
          </w:p>
        </w:tc>
      </w:tr>
      <w:tr w:rsidR="007D4525" w:rsidRPr="00680EC8" w:rsidTr="001E2D9F"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</w:p>
        </w:tc>
        <w:tc>
          <w:tcPr>
            <w:tcW w:w="7938" w:type="dxa"/>
            <w:gridSpan w:val="2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/>
                <w:color w:val="000000"/>
                <w:szCs w:val="24"/>
              </w:rPr>
              <w:t>郭明聰</w:t>
            </w:r>
          </w:p>
        </w:tc>
      </w:tr>
      <w:tr w:rsidR="007D4525" w:rsidRPr="00680EC8" w:rsidTr="001E2D9F"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各處主任</w:t>
            </w:r>
          </w:p>
        </w:tc>
        <w:tc>
          <w:tcPr>
            <w:tcW w:w="7938" w:type="dxa"/>
            <w:gridSpan w:val="2"/>
          </w:tcPr>
          <w:p w:rsidR="007D4525" w:rsidRPr="00680EC8" w:rsidRDefault="007D4525" w:rsidP="001E2D9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 xml:space="preserve">教務處：蔡美雲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80EC8">
              <w:rPr>
                <w:rFonts w:ascii="標楷體" w:eastAsia="標楷體" w:hAnsi="標楷體" w:hint="eastAsia"/>
                <w:szCs w:val="24"/>
              </w:rPr>
              <w:t>學務處：謝宏智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80EC8">
              <w:rPr>
                <w:rFonts w:ascii="標楷體" w:eastAsia="標楷體" w:hAnsi="標楷體" w:hint="eastAsia"/>
                <w:szCs w:val="24"/>
              </w:rPr>
              <w:t xml:space="preserve"> 總務處：</w:t>
            </w:r>
            <w:r w:rsidR="00A35317">
              <w:rPr>
                <w:rFonts w:ascii="標楷體" w:eastAsia="標楷體" w:hAnsi="標楷體" w:hint="eastAsia"/>
                <w:szCs w:val="24"/>
              </w:rPr>
              <w:t>潘子賢</w:t>
            </w:r>
            <w:r w:rsidRPr="00680EC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80EC8">
              <w:rPr>
                <w:rFonts w:ascii="標楷體" w:eastAsia="標楷體" w:hAnsi="標楷體" w:hint="eastAsia"/>
                <w:szCs w:val="24"/>
              </w:rPr>
              <w:t>輔導處：賴歆怡</w:t>
            </w:r>
          </w:p>
          <w:p w:rsidR="007D4525" w:rsidRPr="00680EC8" w:rsidRDefault="007D4525" w:rsidP="001E2D9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人事：蘇雅惠（兼任）、會計：林志明</w:t>
            </w:r>
          </w:p>
        </w:tc>
      </w:tr>
      <w:tr w:rsidR="007D4525" w:rsidRPr="00680EC8" w:rsidTr="001E2D9F"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</w:p>
        </w:tc>
        <w:tc>
          <w:tcPr>
            <w:tcW w:w="7938" w:type="dxa"/>
            <w:gridSpan w:val="2"/>
          </w:tcPr>
          <w:p w:rsidR="007D4525" w:rsidRPr="00680EC8" w:rsidRDefault="007D4525" w:rsidP="001E2D9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教務處4人（1人兼級任）、學務處4人（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人兼級任）</w:t>
            </w:r>
          </w:p>
          <w:p w:rsidR="007D4525" w:rsidRPr="00680EC8" w:rsidRDefault="007D4525" w:rsidP="001E2D9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總務處3人（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人兼級任）、輔導處2人（2人兼級任）</w:t>
            </w:r>
          </w:p>
        </w:tc>
      </w:tr>
      <w:tr w:rsidR="007D4525" w:rsidRPr="00680EC8" w:rsidTr="001E2D9F">
        <w:trPr>
          <w:trHeight w:val="595"/>
        </w:trPr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科任教師</w:t>
            </w:r>
          </w:p>
        </w:tc>
        <w:tc>
          <w:tcPr>
            <w:tcW w:w="7938" w:type="dxa"/>
            <w:gridSpan w:val="2"/>
          </w:tcPr>
          <w:p w:rsidR="007D4525" w:rsidRPr="00680EC8" w:rsidRDefault="007D4525" w:rsidP="001E2D9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 xml:space="preserve"> 17人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 w:val="restart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級任老師</w:t>
            </w: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人    數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一年級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二年級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三年級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四年級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五年級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六年級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cantSplit/>
          <w:trHeight w:val="540"/>
        </w:trPr>
        <w:tc>
          <w:tcPr>
            <w:tcW w:w="1588" w:type="dxa"/>
            <w:vMerge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82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特教資源班及巡教班</w:t>
            </w:r>
          </w:p>
        </w:tc>
        <w:tc>
          <w:tcPr>
            <w:tcW w:w="5156" w:type="dxa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7D4525" w:rsidRPr="00680EC8" w:rsidTr="001E2D9F">
        <w:trPr>
          <w:trHeight w:val="751"/>
        </w:trPr>
        <w:tc>
          <w:tcPr>
            <w:tcW w:w="1588" w:type="dxa"/>
            <w:vAlign w:val="center"/>
          </w:tcPr>
          <w:p w:rsidR="007D4525" w:rsidRPr="00680EC8" w:rsidRDefault="007D4525" w:rsidP="001E2D9F">
            <w:pPr>
              <w:spacing w:line="48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合計</w:t>
            </w:r>
          </w:p>
        </w:tc>
        <w:tc>
          <w:tcPr>
            <w:tcW w:w="7938" w:type="dxa"/>
            <w:gridSpan w:val="2"/>
            <w:vAlign w:val="center"/>
          </w:tcPr>
          <w:p w:rsidR="007D4525" w:rsidRPr="00680EC8" w:rsidRDefault="007D4525" w:rsidP="001E2D9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0EC8">
              <w:rPr>
                <w:rFonts w:ascii="標楷體" w:eastAsia="標楷體" w:hAnsi="標楷體" w:hint="eastAsia"/>
                <w:color w:val="000000"/>
                <w:szCs w:val="24"/>
              </w:rPr>
              <w:t>45人</w:t>
            </w:r>
          </w:p>
        </w:tc>
      </w:tr>
    </w:tbl>
    <w:p w:rsidR="007D4525" w:rsidRPr="00680EC8" w:rsidRDefault="007D4525" w:rsidP="007D4525">
      <w:pPr>
        <w:pStyle w:val="a4"/>
        <w:spacing w:line="400" w:lineRule="exact"/>
        <w:ind w:leftChars="0"/>
        <w:rPr>
          <w:rFonts w:ascii="標楷體" w:eastAsia="標楷體" w:hAnsi="標楷體"/>
          <w:szCs w:val="24"/>
        </w:rPr>
      </w:pPr>
    </w:p>
    <w:p w:rsidR="007D4525" w:rsidRPr="00680EC8" w:rsidRDefault="007D4525" w:rsidP="007D4525">
      <w:pPr>
        <w:spacing w:beforeLines="100" w:before="360"/>
        <w:ind w:left="629" w:hangingChars="262" w:hanging="629"/>
        <w:rPr>
          <w:rFonts w:ascii="標楷體" w:eastAsia="標楷體" w:hAnsi="標楷體"/>
          <w:b/>
          <w:color w:val="000000"/>
          <w:szCs w:val="24"/>
        </w:rPr>
      </w:pPr>
      <w:r w:rsidRPr="00680EC8">
        <w:rPr>
          <w:rFonts w:ascii="標楷體" w:eastAsia="標楷體" w:hAnsi="標楷體" w:hint="eastAsia"/>
          <w:szCs w:val="24"/>
        </w:rPr>
        <w:t xml:space="preserve">  (二)背景分析:建議依師資現況、學生學習、家長需求、在地特色、社區發展等面向條列式或以SWOT表分析說明。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"/>
        <w:gridCol w:w="1880"/>
        <w:gridCol w:w="1908"/>
        <w:gridCol w:w="1852"/>
        <w:gridCol w:w="1568"/>
        <w:gridCol w:w="1931"/>
      </w:tblGrid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因素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/>
                <w:szCs w:val="24"/>
              </w:rPr>
              <w:t>S</w:t>
            </w:r>
            <w:r w:rsidRPr="00680EC8">
              <w:rPr>
                <w:rFonts w:ascii="標楷體" w:eastAsia="標楷體" w:hAnsi="標楷體" w:hint="eastAsia"/>
                <w:szCs w:val="24"/>
              </w:rPr>
              <w:t>(優勢)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/>
                <w:szCs w:val="24"/>
              </w:rPr>
              <w:t>W</w:t>
            </w:r>
            <w:r w:rsidRPr="00680EC8">
              <w:rPr>
                <w:rFonts w:ascii="標楷體" w:eastAsia="標楷體" w:hAnsi="標楷體" w:hint="eastAsia"/>
                <w:szCs w:val="24"/>
              </w:rPr>
              <w:t>(劣勢)</w:t>
            </w: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/>
                <w:szCs w:val="24"/>
              </w:rPr>
              <w:t>O</w:t>
            </w:r>
            <w:r w:rsidRPr="00680EC8">
              <w:rPr>
                <w:rFonts w:ascii="標楷體" w:eastAsia="標楷體" w:hAnsi="標楷體" w:hint="eastAsia"/>
                <w:szCs w:val="24"/>
              </w:rPr>
              <w:t>(機會點)</w:t>
            </w:r>
          </w:p>
        </w:tc>
        <w:tc>
          <w:tcPr>
            <w:tcW w:w="1568" w:type="dxa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/>
                <w:szCs w:val="24"/>
              </w:rPr>
              <w:t>T</w:t>
            </w:r>
            <w:r w:rsidRPr="00680EC8">
              <w:rPr>
                <w:rFonts w:ascii="標楷體" w:eastAsia="標楷體" w:hAnsi="標楷體" w:hint="eastAsia"/>
                <w:szCs w:val="24"/>
              </w:rPr>
              <w:t>(威脅點)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S（行動策略）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地理環境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1.鄰近港坪運動公園及國立啟智學校與玉山國中體驗園區，資源豐富。</w:t>
            </w:r>
          </w:p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2.鄰近四維路及高鐵大道，交通方便。</w:t>
            </w:r>
          </w:p>
          <w:p w:rsidR="00A35317" w:rsidRDefault="00A35317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3.校園內環境自然，生態豐富，具生態溪流、港坪牧場及蝴蝶園等易發展特色課程之場域。</w:t>
            </w:r>
          </w:p>
          <w:p w:rsidR="00A35317" w:rsidRPr="00680EC8" w:rsidRDefault="00A35317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4.校園內綠地廣濶，</w:t>
            </w:r>
            <w:r w:rsidRPr="00A35317">
              <w:rPr>
                <w:rFonts w:ascii="標楷體" w:eastAsia="標楷體" w:hAnsi="標楷體"/>
                <w:szCs w:val="24"/>
              </w:rPr>
              <w:t>學生活動 空間充裕。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 校區緊鄰大排水溝夏季易發出臭味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2.地勢低窪每逢雨季有淹水之隱憂。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1.鄰近港坪運動公園提供良好的教學資源及活動場地。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2.鄰近國立嘉義啟智學校資源方面可共享。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3.鄰近玉山國中體驗園區為體育活動提供了良好的場地。</w:t>
            </w:r>
          </w:p>
        </w:tc>
        <w:tc>
          <w:tcPr>
            <w:tcW w:w="1568" w:type="dxa"/>
          </w:tcPr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1.校門出口四維路車輛往來快速，學童上下學威脅大。</w:t>
            </w:r>
          </w:p>
          <w:p w:rsidR="00A35317" w:rsidRPr="00680EC8" w:rsidRDefault="00A35317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2.遴近學校頗多，家長選擇性較多。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1.籌措或申請經費，做好校內排水系統。</w:t>
            </w:r>
          </w:p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2.上下學期間擴大交通導護範圍，協請警察單位指揮交通並加強家長交通安全教育宣導，提供學生行的安全空間。</w:t>
            </w:r>
          </w:p>
          <w:p w:rsidR="00A35317" w:rsidRPr="00680EC8" w:rsidRDefault="00A35317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3.發展具特色的校訂課程，打造學校專有品牌，提高學校的辯識度。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學校  規模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1.全校</w:t>
            </w:r>
            <w:r w:rsidR="00A35317">
              <w:rPr>
                <w:rFonts w:ascii="標楷體" w:eastAsia="標楷體" w:hAnsi="標楷體" w:hint="eastAsia"/>
                <w:szCs w:val="24"/>
              </w:rPr>
              <w:t>計</w:t>
            </w:r>
            <w:r w:rsidRPr="00680EC8">
              <w:rPr>
                <w:rFonts w:ascii="標楷體" w:eastAsia="標楷體" w:hAnsi="標楷體" w:hint="eastAsia"/>
                <w:szCs w:val="24"/>
              </w:rPr>
              <w:t>24班，</w:t>
            </w:r>
            <w:r w:rsidR="00A35317">
              <w:rPr>
                <w:rFonts w:ascii="標楷體" w:eastAsia="標楷體" w:hAnsi="標楷體" w:hint="eastAsia"/>
                <w:szCs w:val="24"/>
              </w:rPr>
              <w:t>每年級4班</w:t>
            </w:r>
            <w:r w:rsidRPr="00680EC8">
              <w:rPr>
                <w:rFonts w:ascii="標楷體" w:eastAsia="標楷體" w:hAnsi="標楷體" w:hint="eastAsia"/>
                <w:szCs w:val="24"/>
              </w:rPr>
              <w:t>，全校人數約計</w:t>
            </w:r>
            <w:r w:rsidR="0058172D">
              <w:rPr>
                <w:rFonts w:ascii="標楷體" w:eastAsia="標楷體" w:hAnsi="標楷體" w:hint="eastAsia"/>
                <w:szCs w:val="24"/>
              </w:rPr>
              <w:t>541</w:t>
            </w:r>
            <w:r w:rsidRPr="00680EC8">
              <w:rPr>
                <w:rFonts w:ascii="標楷體" w:eastAsia="標楷體" w:hAnsi="標楷體" w:hint="eastAsia"/>
                <w:szCs w:val="24"/>
              </w:rPr>
              <w:t>人。</w:t>
            </w:r>
          </w:p>
          <w:p w:rsidR="0058172D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2.特教班及巡迴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班計2班。</w:t>
            </w:r>
          </w:p>
          <w:p w:rsidR="007D4525" w:rsidRPr="00680EC8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共計26班，為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>中型學校。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1.學校</w:t>
            </w:r>
            <w:r w:rsidR="0058172D">
              <w:rPr>
                <w:rFonts w:ascii="標楷體" w:eastAsia="標楷體" w:hAnsi="標楷體" w:hint="eastAsia"/>
                <w:szCs w:val="24"/>
              </w:rPr>
              <w:t>受限教學空間不足，每年新生人數超過預收人數，但無法擴大學</w:t>
            </w:r>
            <w:r w:rsidR="0058172D">
              <w:rPr>
                <w:rFonts w:ascii="標楷體" w:eastAsia="標楷體" w:hAnsi="標楷體" w:hint="eastAsia"/>
                <w:szCs w:val="24"/>
              </w:rPr>
              <w:lastRenderedPageBreak/>
              <w:t>校規模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1.本校為新設學校，校園環境寬廣又優美。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</w:t>
            </w:r>
            <w:r w:rsidR="0058172D">
              <w:rPr>
                <w:rFonts w:ascii="標楷體" w:eastAsia="標楷體" w:hAnsi="標楷體" w:hint="eastAsia"/>
                <w:szCs w:val="24"/>
              </w:rPr>
              <w:t>教學團隊</w:t>
            </w:r>
            <w:r w:rsidRPr="00680EC8">
              <w:rPr>
                <w:rFonts w:ascii="標楷體" w:eastAsia="標楷體" w:hAnsi="標楷體" w:hint="eastAsia"/>
                <w:szCs w:val="24"/>
              </w:rPr>
              <w:t>健全</w:t>
            </w:r>
            <w:r w:rsidR="0058172D">
              <w:rPr>
                <w:rFonts w:ascii="標楷體" w:eastAsia="標楷體" w:hAnsi="標楷體" w:hint="eastAsia"/>
                <w:szCs w:val="24"/>
              </w:rPr>
              <w:t>且</w:t>
            </w:r>
            <w:r w:rsidRPr="00680EC8">
              <w:rPr>
                <w:rFonts w:ascii="標楷體" w:eastAsia="標楷體" w:hAnsi="標楷體" w:hint="eastAsia"/>
                <w:szCs w:val="24"/>
              </w:rPr>
              <w:t>專業。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3.學校氣氛融洽，溝通協調無障礙。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4.推動各項學校特色計畫將有利學校發展及學生學習。</w:t>
            </w:r>
          </w:p>
        </w:tc>
        <w:tc>
          <w:tcPr>
            <w:tcW w:w="156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="0058172D">
              <w:rPr>
                <w:rFonts w:ascii="標楷體" w:eastAsia="標楷體" w:hAnsi="標楷體" w:hint="eastAsia"/>
                <w:szCs w:val="24"/>
              </w:rPr>
              <w:t>遴近學校頗多，且多設有幼兒園，不利學校招生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1.以多元智慧理念經營學校，以親切關懷行動與家長互動，建立信任</w:t>
            </w: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關係。</w:t>
            </w:r>
          </w:p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2.積極推動卓越教學計畫，提供差異化教學特色，吸引學子就讀。</w:t>
            </w:r>
          </w:p>
          <w:p w:rsidR="0058172D" w:rsidRPr="00680EC8" w:rsidRDefault="0058172D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硬體  設備</w:t>
            </w:r>
          </w:p>
        </w:tc>
        <w:tc>
          <w:tcPr>
            <w:tcW w:w="1880" w:type="dxa"/>
          </w:tcPr>
          <w:p w:rsidR="007D4525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 xml:space="preserve">本校為新建校舍所有硬體及教學設備皆新穎且符合現代化。 </w:t>
            </w:r>
          </w:p>
          <w:p w:rsidR="0058172D" w:rsidRPr="00680EC8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2.全校建置無線網路系統。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1.本校新建校舍分數期工程完工，於校區整體規劃與後續工程施工整合方面尚欠周延</w:t>
            </w:r>
            <w:r w:rsidR="00B856F1">
              <w:rPr>
                <w:rFonts w:ascii="標楷體" w:eastAsia="標楷體" w:hAnsi="標楷體" w:hint="eastAsia"/>
                <w:szCs w:val="24"/>
              </w:rPr>
              <w:t>，走廊連接處常會漏水</w:t>
            </w:r>
            <w:r w:rsidRPr="00680EC8">
              <w:rPr>
                <w:rFonts w:ascii="標楷體" w:eastAsia="標楷體" w:hAnsi="標楷體" w:hint="eastAsia"/>
                <w:szCs w:val="24"/>
              </w:rPr>
              <w:t xml:space="preserve">。 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2.校舍</w:t>
            </w:r>
            <w:r w:rsidR="00B856F1">
              <w:rPr>
                <w:rFonts w:ascii="標楷體" w:eastAsia="標楷體" w:hAnsi="標楷體" w:hint="eastAsia"/>
                <w:szCs w:val="24"/>
              </w:rPr>
              <w:t>座向為東西向，造成冬冷夏熱，且日曬嚴重，影響學習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</w:t>
            </w:r>
            <w:r w:rsidR="00B856F1">
              <w:rPr>
                <w:rFonts w:ascii="標楷體" w:eastAsia="標楷體" w:hAnsi="標楷體" w:hint="eastAsia"/>
                <w:szCs w:val="24"/>
              </w:rPr>
              <w:t>全校無線網路建置，可提供多更多的教學環境，並延伸教學場域至戶校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D4525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2.班班有冷氣，提供更適宜的學環境。</w:t>
            </w:r>
          </w:p>
        </w:tc>
        <w:tc>
          <w:tcPr>
            <w:tcW w:w="1568" w:type="dxa"/>
          </w:tcPr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</w:t>
            </w:r>
            <w:r w:rsidR="00B856F1">
              <w:rPr>
                <w:rFonts w:ascii="標楷體" w:eastAsia="標楷體" w:hAnsi="標楷體" w:hint="eastAsia"/>
                <w:szCs w:val="24"/>
              </w:rPr>
              <w:t>教室空間不足，影響教師專業教學設計及規劃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856F1" w:rsidRPr="00B856F1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1.利用各項工程標餘款，進行分期工程的介面整合工程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2.積極向上級申請經費進行學校後續工程，以提供學生優質完整的學習環境。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教師  專業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1.教師年輕有活力，充滿熱情、配合度高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2.教師進修專業成長意願高且機會增多。</w:t>
            </w:r>
          </w:p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3.</w:t>
            </w:r>
            <w:r w:rsidR="0058172D" w:rsidRPr="0058172D">
              <w:rPr>
                <w:rFonts w:ascii="標楷體" w:eastAsia="標楷體" w:hAnsi="標楷體"/>
                <w:szCs w:val="24"/>
              </w:rPr>
              <w:t>團隊成員具活 力、創意，具 高效能，主動 支援教學</w:t>
            </w:r>
            <w:r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856F1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B856F1">
              <w:rPr>
                <w:rFonts w:ascii="標楷體" w:eastAsia="標楷體" w:hAnsi="標楷體"/>
                <w:szCs w:val="24"/>
              </w:rPr>
              <w:t>專業發展動力 強，成立工作 坊及社群強化 與分享教育專 業，資深教師 輔導新進教 師，新舊傳承 交接，減少摸 索時間，提升 教學品質。</w:t>
            </w:r>
          </w:p>
        </w:tc>
        <w:tc>
          <w:tcPr>
            <w:tcW w:w="1908" w:type="dxa"/>
          </w:tcPr>
          <w:p w:rsidR="00B856F1" w:rsidRPr="00B856F1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</w:t>
            </w:r>
            <w:r w:rsidR="00B856F1" w:rsidRPr="00B856F1">
              <w:rPr>
                <w:rFonts w:ascii="標楷體" w:eastAsia="標楷體" w:hAnsi="標楷體"/>
                <w:szCs w:val="24"/>
              </w:rPr>
              <w:t xml:space="preserve">部分教師的研 習、進修意願尚 待加強。 </w:t>
            </w:r>
          </w:p>
          <w:p w:rsidR="00B856F1" w:rsidRPr="00B856F1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856F1">
              <w:rPr>
                <w:rFonts w:ascii="標楷體" w:eastAsia="標楷體" w:hAnsi="標楷體" w:hint="eastAsia"/>
                <w:szCs w:val="24"/>
              </w:rPr>
              <w:t>2</w:t>
            </w:r>
            <w:r w:rsidRPr="00B856F1">
              <w:rPr>
                <w:rFonts w:ascii="標楷體" w:eastAsia="標楷體" w:hAnsi="標楷體"/>
                <w:szCs w:val="24"/>
              </w:rPr>
              <w:t xml:space="preserve">.部分教師對於公 開授課與專業回 饋參與意願較低 </w:t>
            </w:r>
          </w:p>
          <w:p w:rsidR="007D4525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856F1">
              <w:rPr>
                <w:rFonts w:ascii="標楷體" w:eastAsia="標楷體" w:hAnsi="標楷體" w:hint="eastAsia"/>
                <w:szCs w:val="24"/>
              </w:rPr>
              <w:t>3</w:t>
            </w:r>
            <w:r w:rsidRPr="00B856F1">
              <w:rPr>
                <w:rFonts w:ascii="標楷體" w:eastAsia="標楷體" w:hAnsi="標楷體"/>
                <w:szCs w:val="24"/>
              </w:rPr>
              <w:t xml:space="preserve">.部分教師對資訊融入教學較 </w:t>
            </w:r>
            <w:r>
              <w:rPr>
                <w:rFonts w:ascii="標楷體" w:eastAsia="標楷體" w:hAnsi="標楷體" w:hint="eastAsia"/>
                <w:szCs w:val="24"/>
              </w:rPr>
              <w:t>無法積極深入探究</w:t>
            </w:r>
            <w:r>
              <w:t>。</w:t>
            </w:r>
          </w:p>
        </w:tc>
        <w:tc>
          <w:tcPr>
            <w:tcW w:w="1852" w:type="dxa"/>
          </w:tcPr>
          <w:p w:rsidR="007D4525" w:rsidRPr="00680EC8" w:rsidRDefault="007D4525" w:rsidP="001E2D9F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教師團隊人力之</w:t>
            </w:r>
            <w:r w:rsidR="00B856F1">
              <w:rPr>
                <w:rFonts w:ascii="標楷體" w:eastAsia="標楷體" w:hAnsi="標楷體" w:hint="eastAsia"/>
                <w:szCs w:val="24"/>
              </w:rPr>
              <w:t>多元且</w:t>
            </w:r>
            <w:r w:rsidRPr="00680EC8">
              <w:rPr>
                <w:rFonts w:ascii="標楷體" w:eastAsia="標楷體" w:hAnsi="標楷體" w:hint="eastAsia"/>
                <w:szCs w:val="24"/>
              </w:rPr>
              <w:t>充實。</w:t>
            </w:r>
          </w:p>
          <w:p w:rsidR="007D4525" w:rsidRPr="00680EC8" w:rsidRDefault="007D4525" w:rsidP="001E2D9F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進修意願高，能接受新的挑戰。</w:t>
            </w:r>
          </w:p>
          <w:p w:rsidR="007D4525" w:rsidRPr="00680EC8" w:rsidRDefault="007D4525" w:rsidP="001E2D9F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教師經驗及教學能力足夠。</w:t>
            </w:r>
          </w:p>
        </w:tc>
        <w:tc>
          <w:tcPr>
            <w:tcW w:w="1568" w:type="dxa"/>
          </w:tcPr>
          <w:p w:rsidR="007D4525" w:rsidRPr="0058172D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8172D">
              <w:rPr>
                <w:rFonts w:ascii="標楷體" w:eastAsia="標楷體" w:hAnsi="標楷體" w:hint="eastAsia"/>
                <w:szCs w:val="24"/>
              </w:rPr>
              <w:t>1.</w:t>
            </w:r>
            <w:r w:rsidR="007D4525" w:rsidRPr="0058172D">
              <w:rPr>
                <w:rFonts w:ascii="標楷體" w:eastAsia="標楷體" w:hAnsi="標楷體" w:hint="eastAsia"/>
                <w:szCs w:val="24"/>
              </w:rPr>
              <w:t>教學群較年輕，於班級經營及親師關係之處方面，仍須充實專業技巧。</w:t>
            </w:r>
          </w:p>
          <w:p w:rsidR="0058172D" w:rsidRPr="00680EC8" w:rsidRDefault="0058172D" w:rsidP="005817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8172D">
              <w:rPr>
                <w:rFonts w:ascii="標楷體" w:eastAsia="標楷體" w:hAnsi="標楷體" w:hint="eastAsia"/>
              </w:rPr>
              <w:t>2.</w:t>
            </w:r>
            <w:r w:rsidRPr="0058172D">
              <w:rPr>
                <w:rFonts w:ascii="標楷體" w:eastAsia="標楷體" w:hAnsi="標楷體"/>
              </w:rPr>
              <w:t>學校親師生人數較多，新課綱實施等教育新政策 在校內推動更需協調的時間與機制。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1.以草根性模式推動教師進修活動，增加教師互動對話的空間與時間，行速學習型組織的文化。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行政  人員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 行政人員年輕有活力，辦事能力佳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2.行政處室溝通良好無障礙。</w:t>
            </w:r>
          </w:p>
          <w:p w:rsidR="007D4525" w:rsidRPr="00680EC8" w:rsidRDefault="0058172D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8172D">
              <w:rPr>
                <w:rFonts w:ascii="標楷體" w:eastAsia="標楷體" w:hAnsi="標楷體"/>
                <w:szCs w:val="24"/>
              </w:rPr>
              <w:t xml:space="preserve">行政人員積極 </w:t>
            </w:r>
            <w:r w:rsidRPr="0058172D">
              <w:rPr>
                <w:rFonts w:ascii="標楷體" w:eastAsia="標楷體" w:hAnsi="標楷體"/>
                <w:szCs w:val="24"/>
              </w:rPr>
              <w:lastRenderedPageBreak/>
              <w:t>爭取經費，利 用專案計畫經 費挹注教育活 動。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numPr>
                <w:ilvl w:val="0"/>
                <w:numId w:val="9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本校教師行政組長幾乎皆帶班級，行政工作業務量多且繁瑣，工作壓力大。</w:t>
            </w: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1.行政團隊合作，協調性佳易發揮團隊力量。</w:t>
            </w:r>
          </w:p>
          <w:p w:rsidR="007D4525" w:rsidRPr="00680EC8" w:rsidRDefault="007D4525" w:rsidP="001E2D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1.教師須兼行政工作觀念意願待溝通，工作份量待調整。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1.以走動管理、自動補位與主動關懷的理念及具體行動從事行政工作。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2.整合與簡化各</w:t>
            </w: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項行政流程與工作。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1.學生純樸學習可塑性高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2.學生本性活潑率真可愛。</w:t>
            </w:r>
          </w:p>
          <w:p w:rsidR="007D4525" w:rsidRPr="00680EC8" w:rsidRDefault="007D4525" w:rsidP="001E2D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D4525" w:rsidRPr="00680EC8" w:rsidRDefault="007D4525" w:rsidP="001E2D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1.需養成尊重他人學、愛惜自己的觀念。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2.生活基本技能待加強。</w:t>
            </w:r>
          </w:p>
          <w:p w:rsidR="007D4525" w:rsidRPr="00680EC8" w:rsidRDefault="00B856F1" w:rsidP="001E2D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3.學生英語課程缺少互動及練習的機會。</w:t>
            </w:r>
          </w:p>
        </w:tc>
        <w:tc>
          <w:tcPr>
            <w:tcW w:w="1852" w:type="dxa"/>
          </w:tcPr>
          <w:p w:rsidR="007D4525" w:rsidRPr="00B856F1" w:rsidRDefault="007D4525" w:rsidP="001E2D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</w:t>
            </w:r>
            <w:r w:rsidRPr="00B856F1">
              <w:rPr>
                <w:rFonts w:ascii="標楷體" w:eastAsia="標楷體" w:hAnsi="標楷體" w:hint="eastAsia"/>
                <w:szCs w:val="24"/>
              </w:rPr>
              <w:t>.活潑快樂可塑性高。</w:t>
            </w:r>
          </w:p>
          <w:p w:rsidR="007D4525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856F1">
              <w:rPr>
                <w:rFonts w:ascii="標楷體" w:eastAsia="標楷體" w:hAnsi="標楷體" w:hint="eastAsia"/>
              </w:rPr>
              <w:t>2.</w:t>
            </w:r>
            <w:r w:rsidRPr="00B856F1">
              <w:rPr>
                <w:rFonts w:ascii="標楷體" w:eastAsia="標楷體" w:hAnsi="標楷體"/>
              </w:rPr>
              <w:t>引進外師駐校 計畫，提供學 生英語學習環 境。</w:t>
            </w:r>
          </w:p>
        </w:tc>
        <w:tc>
          <w:tcPr>
            <w:tcW w:w="156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1.多元誘惑的社會，易影響學生學習。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2.隔代教養、少子化、單親家庭及外配子女對於學生學習影響較大。</w:t>
            </w:r>
          </w:p>
        </w:tc>
        <w:tc>
          <w:tcPr>
            <w:tcW w:w="1931" w:type="dxa"/>
          </w:tcPr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1.重視學生生活教育，從日常生活常規引導中，協助學生建立正確良善的價值觀。</w:t>
            </w:r>
          </w:p>
          <w:p w:rsidR="00B856F1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617945">
              <w:rPr>
                <w:rFonts w:ascii="標楷體" w:eastAsia="標楷體" w:hAnsi="標楷體" w:hint="eastAsia"/>
                <w:szCs w:val="24"/>
              </w:rPr>
              <w:t>.</w:t>
            </w:r>
            <w:r w:rsidRPr="00617945">
              <w:rPr>
                <w:rFonts w:ascii="標楷體" w:eastAsia="標楷體" w:hAnsi="標楷體"/>
              </w:rPr>
              <w:t>實施獎勵制 度，鼓勵師生 參與競賽活 動，提供學生 展現機會。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/>
                <w:szCs w:val="24"/>
              </w:rPr>
              <w:br w:type="page"/>
            </w:r>
            <w:r w:rsidRPr="00680EC8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參與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1.家長熱心貢獻，協助學校辦理各項活動。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</w:t>
            </w:r>
            <w:r w:rsidR="00B856F1">
              <w:rPr>
                <w:rFonts w:ascii="標楷體" w:eastAsia="標楷體" w:hAnsi="標楷體" w:hint="eastAsia"/>
                <w:szCs w:val="24"/>
              </w:rPr>
              <w:t>志</w:t>
            </w:r>
            <w:r w:rsidRPr="00680EC8">
              <w:rPr>
                <w:rFonts w:ascii="標楷體" w:eastAsia="標楷體" w:hAnsi="標楷體" w:hint="eastAsia"/>
                <w:szCs w:val="24"/>
              </w:rPr>
              <w:t>工團、家長會組織健全。</w:t>
            </w:r>
          </w:p>
          <w:p w:rsidR="00617945" w:rsidRDefault="007D4525" w:rsidP="00B856F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856F1">
              <w:rPr>
                <w:rFonts w:ascii="標楷體" w:eastAsia="標楷體" w:hAnsi="標楷體" w:hint="eastAsia"/>
                <w:szCs w:val="24"/>
              </w:rPr>
              <w:t>3.</w:t>
            </w:r>
            <w:r w:rsidR="00B856F1" w:rsidRPr="00B856F1">
              <w:rPr>
                <w:rFonts w:ascii="標楷體" w:eastAsia="標楷體" w:hAnsi="標楷體"/>
              </w:rPr>
              <w:t xml:space="preserve">熱心參與校務 及班務，組織 健全且正向， 提供人力及財 力支援。 </w:t>
            </w:r>
          </w:p>
          <w:p w:rsidR="00B856F1" w:rsidRPr="00680EC8" w:rsidRDefault="00617945" w:rsidP="00B856F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856F1" w:rsidRPr="00B856F1">
              <w:rPr>
                <w:rFonts w:ascii="標楷體" w:eastAsia="標楷體" w:hAnsi="標楷體"/>
              </w:rPr>
              <w:t>.家長具文教專 長者頗多，關 心教育且能掌 握教育改革脈 動，積極參與 親師合作，乃 學校推動教育 改革的一大助 力。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1.雙薪家長居多，工作忙碌，放學後孩子的課業輔導堪憂。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2.家長文化背景及社經地位水平相距甚大。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1.家長熱心參與教育，配合度高，易於推動各項活動。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2.學區家長多才多藝，利於發展各類特色之學生團體。</w:t>
            </w:r>
          </w:p>
        </w:tc>
        <w:tc>
          <w:tcPr>
            <w:tcW w:w="1568" w:type="dxa"/>
          </w:tcPr>
          <w:p w:rsidR="007D4525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1.家長經濟相距甚大，易使經濟較弱勢的家庭學生有學習困擾。</w:t>
            </w:r>
          </w:p>
          <w:p w:rsidR="00B856F1" w:rsidRPr="00680EC8" w:rsidRDefault="00B856F1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856F1">
              <w:rPr>
                <w:rFonts w:ascii="標楷體" w:eastAsia="標楷體" w:hAnsi="標楷體"/>
              </w:rPr>
              <w:t>家長社經背景存 在差異，教育期 望呈現多元，親 師教育共識尚待 整合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1.整合學校與社區資源，提供給有需求的家長。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2.經常性辦理親職教育或父母成長活動，提供家長與時俱進的教養觀。</w:t>
            </w:r>
          </w:p>
        </w:tc>
      </w:tr>
      <w:tr w:rsidR="007D4525" w:rsidRPr="00680EC8" w:rsidTr="001E2D9F">
        <w:trPr>
          <w:jc w:val="center"/>
        </w:trPr>
        <w:tc>
          <w:tcPr>
            <w:tcW w:w="945" w:type="dxa"/>
            <w:vAlign w:val="center"/>
          </w:tcPr>
          <w:p w:rsidR="007D4525" w:rsidRPr="00680EC8" w:rsidRDefault="007D4525" w:rsidP="001E2D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社區  資源</w:t>
            </w:r>
          </w:p>
        </w:tc>
        <w:tc>
          <w:tcPr>
            <w:tcW w:w="1880" w:type="dxa"/>
          </w:tcPr>
          <w:p w:rsidR="007D4525" w:rsidRPr="00680EC8" w:rsidRDefault="007D4525" w:rsidP="001E2D9F">
            <w:pPr>
              <w:spacing w:line="0" w:lineRule="atLeast"/>
              <w:ind w:left="269" w:hangingChars="112" w:hanging="269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1.緊鄰港坪運動公園、國立啟智學校及港坪花卉區，社區資源豐富、取得方便。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2.社區發展協會及修緣育幼院熱心協助學區弱勢學童，成為學校有利支</w:t>
            </w: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柱。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3.社區民眾對於學校認同度及參與校務意願高。</w:t>
            </w:r>
          </w:p>
        </w:tc>
        <w:tc>
          <w:tcPr>
            <w:tcW w:w="1908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1.緊鄰國立啟智學校活動廣播影響學校上課。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2.鄰近港坪運動公園，園區活動人士容易進入本校區，造成環境及設備上之污染及損害。</w:t>
            </w:r>
          </w:p>
        </w:tc>
        <w:tc>
          <w:tcPr>
            <w:tcW w:w="1852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1.結合社區，發展屬於在地的人文特色。</w:t>
            </w:r>
          </w:p>
        </w:tc>
        <w:tc>
          <w:tcPr>
            <w:tcW w:w="1568" w:type="dxa"/>
          </w:tcPr>
          <w:p w:rsidR="007D4525" w:rsidRPr="00680EC8" w:rsidRDefault="0061794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>社區資源</w:t>
            </w:r>
            <w:r>
              <w:rPr>
                <w:rFonts w:ascii="標楷體" w:eastAsia="標楷體" w:hAnsi="標楷體" w:hint="eastAsia"/>
                <w:szCs w:val="24"/>
              </w:rPr>
              <w:t>及發展定位尚不明確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無法發展出地方特色</w:t>
            </w:r>
            <w:r w:rsidR="007D4525" w:rsidRPr="00680EC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931" w:type="dxa"/>
          </w:tcPr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1.勤與附近社區、學校互動，建立良好關係，提高對學校的認同感，進而願意愛護學校。</w:t>
            </w:r>
          </w:p>
          <w:p w:rsidR="007D4525" w:rsidRPr="00680EC8" w:rsidRDefault="007D4525" w:rsidP="001E2D9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80EC8">
              <w:rPr>
                <w:rFonts w:ascii="標楷體" w:eastAsia="標楷體" w:hAnsi="標楷體" w:hint="eastAsia"/>
                <w:szCs w:val="24"/>
              </w:rPr>
              <w:t>2.建立社區資源檔案，鼓勵教師將教室內學習活動延伸至</w:t>
            </w:r>
            <w:r w:rsidRPr="00680EC8">
              <w:rPr>
                <w:rFonts w:ascii="標楷體" w:eastAsia="標楷體" w:hAnsi="標楷體" w:hint="eastAsia"/>
                <w:szCs w:val="24"/>
              </w:rPr>
              <w:lastRenderedPageBreak/>
              <w:t>社區，擴大學生的學習視野。</w:t>
            </w:r>
          </w:p>
        </w:tc>
      </w:tr>
    </w:tbl>
    <w:p w:rsidR="007D4525" w:rsidRPr="00680EC8" w:rsidRDefault="007D4525" w:rsidP="007D4525">
      <w:pPr>
        <w:spacing w:beforeLines="100" w:before="360"/>
        <w:ind w:left="629" w:hangingChars="262" w:hanging="629"/>
        <w:rPr>
          <w:rFonts w:ascii="標楷體" w:eastAsia="標楷體" w:hAnsi="標楷體"/>
          <w:szCs w:val="24"/>
        </w:rPr>
      </w:pPr>
    </w:p>
    <w:p w:rsidR="00593189" w:rsidRPr="007D4525" w:rsidRDefault="00593189" w:rsidP="007D4525"/>
    <w:sectPr w:rsidR="00593189" w:rsidRPr="007D4525" w:rsidSect="001E2D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CCB" w:rsidRDefault="00DF4CCB" w:rsidP="00FD0A56">
      <w:r>
        <w:separator/>
      </w:r>
    </w:p>
  </w:endnote>
  <w:endnote w:type="continuationSeparator" w:id="0">
    <w:p w:rsidR="00DF4CCB" w:rsidRDefault="00DF4CCB" w:rsidP="00F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CCB" w:rsidRDefault="00DF4CCB" w:rsidP="00FD0A56">
      <w:r>
        <w:separator/>
      </w:r>
    </w:p>
  </w:footnote>
  <w:footnote w:type="continuationSeparator" w:id="0">
    <w:p w:rsidR="00DF4CCB" w:rsidRDefault="00DF4CCB" w:rsidP="00FD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873"/>
    <w:multiLevelType w:val="hybridMultilevel"/>
    <w:tmpl w:val="F4A4FFBA"/>
    <w:lvl w:ilvl="0" w:tplc="25440966">
      <w:start w:val="1"/>
      <w:numFmt w:val="taiwaneseCountingThousand"/>
      <w:lvlText w:val="(%1)"/>
      <w:lvlJc w:val="left"/>
      <w:pPr>
        <w:ind w:left="3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1" w15:restartNumberingAfterBreak="0">
    <w:nsid w:val="07E5131B"/>
    <w:multiLevelType w:val="hybridMultilevel"/>
    <w:tmpl w:val="5BC653FC"/>
    <w:lvl w:ilvl="0" w:tplc="A1D86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F37EB"/>
    <w:multiLevelType w:val="hybridMultilevel"/>
    <w:tmpl w:val="C59801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E578AB"/>
    <w:multiLevelType w:val="hybridMultilevel"/>
    <w:tmpl w:val="82EE695E"/>
    <w:lvl w:ilvl="0" w:tplc="D2301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285698"/>
    <w:multiLevelType w:val="hybridMultilevel"/>
    <w:tmpl w:val="EF58B764"/>
    <w:lvl w:ilvl="0" w:tplc="65585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7C46A0"/>
    <w:multiLevelType w:val="hybridMultilevel"/>
    <w:tmpl w:val="DE9EC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D6339"/>
    <w:multiLevelType w:val="hybridMultilevel"/>
    <w:tmpl w:val="12B642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0D1F7A"/>
    <w:multiLevelType w:val="hybridMultilevel"/>
    <w:tmpl w:val="72F8FE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316A94"/>
    <w:multiLevelType w:val="hybridMultilevel"/>
    <w:tmpl w:val="0AD042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3837FB"/>
    <w:multiLevelType w:val="hybridMultilevel"/>
    <w:tmpl w:val="97F291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7742F4"/>
    <w:multiLevelType w:val="hybridMultilevel"/>
    <w:tmpl w:val="62281832"/>
    <w:lvl w:ilvl="0" w:tplc="5C6C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8F81E65"/>
    <w:multiLevelType w:val="hybridMultilevel"/>
    <w:tmpl w:val="2452A3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6D"/>
    <w:rsid w:val="000B2D2B"/>
    <w:rsid w:val="001E2D9F"/>
    <w:rsid w:val="003270D0"/>
    <w:rsid w:val="00340662"/>
    <w:rsid w:val="003B6844"/>
    <w:rsid w:val="00456D1B"/>
    <w:rsid w:val="0057760A"/>
    <w:rsid w:val="0058172D"/>
    <w:rsid w:val="00593189"/>
    <w:rsid w:val="00617945"/>
    <w:rsid w:val="006E13F8"/>
    <w:rsid w:val="00764CBB"/>
    <w:rsid w:val="007D4525"/>
    <w:rsid w:val="007F5E46"/>
    <w:rsid w:val="00912BF0"/>
    <w:rsid w:val="00A35317"/>
    <w:rsid w:val="00A6366D"/>
    <w:rsid w:val="00B57045"/>
    <w:rsid w:val="00B629E8"/>
    <w:rsid w:val="00B856F1"/>
    <w:rsid w:val="00CA502F"/>
    <w:rsid w:val="00DF4CCB"/>
    <w:rsid w:val="00F30B0C"/>
    <w:rsid w:val="00F83616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731D4"/>
  <w15:chartTrackingRefBased/>
  <w15:docId w15:val="{63BB0F00-9C88-4AF7-A4CF-3EF8398C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aliases w:val="Heading 2 Char1"/>
    <w:basedOn w:val="a"/>
    <w:next w:val="a"/>
    <w:link w:val="20"/>
    <w:uiPriority w:val="99"/>
    <w:qFormat/>
    <w:rsid w:val="00A6366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Heading 2 Char1 字元"/>
    <w:link w:val="2"/>
    <w:uiPriority w:val="99"/>
    <w:rsid w:val="00A6366D"/>
    <w:rPr>
      <w:rFonts w:ascii="Arial" w:hAnsi="Arial"/>
      <w:b/>
      <w:bCs/>
      <w:kern w:val="2"/>
      <w:sz w:val="48"/>
      <w:szCs w:val="48"/>
    </w:rPr>
  </w:style>
  <w:style w:type="table" w:styleId="a3">
    <w:name w:val="Table Grid"/>
    <w:basedOn w:val="a1"/>
    <w:rsid w:val="00A6366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A6366D"/>
    <w:pPr>
      <w:ind w:leftChars="200" w:left="480"/>
    </w:pPr>
  </w:style>
  <w:style w:type="character" w:customStyle="1" w:styleId="a5">
    <w:name w:val="清單段落 字元"/>
    <w:link w:val="a4"/>
    <w:uiPriority w:val="1"/>
    <w:locked/>
    <w:rsid w:val="00A6366D"/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FD0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D0A56"/>
    <w:rPr>
      <w:kern w:val="2"/>
    </w:rPr>
  </w:style>
  <w:style w:type="paragraph" w:styleId="a8">
    <w:name w:val="footer"/>
    <w:basedOn w:val="a"/>
    <w:link w:val="a9"/>
    <w:uiPriority w:val="99"/>
    <w:unhideWhenUsed/>
    <w:rsid w:val="00FD0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D0A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教育處課程發展科吳淑惠</dc:creator>
  <cp:keywords/>
  <cp:lastModifiedBy>user</cp:lastModifiedBy>
  <cp:revision>2</cp:revision>
  <dcterms:created xsi:type="dcterms:W3CDTF">2023-08-21T01:54:00Z</dcterms:created>
  <dcterms:modified xsi:type="dcterms:W3CDTF">2023-08-21T01:54:00Z</dcterms:modified>
</cp:coreProperties>
</file>