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DD7E7E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DD7E7E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D7E7E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D7E7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EA70F0">
        <w:rPr>
          <w:rFonts w:ascii="標楷體" w:eastAsia="標楷體" w:hAnsi="標楷體" w:hint="eastAsia"/>
          <w:b/>
          <w:sz w:val="28"/>
          <w:szCs w:val="28"/>
        </w:rPr>
        <w:t>綜合活動</w:t>
      </w:r>
      <w:r w:rsidR="00B14289">
        <w:rPr>
          <w:rFonts w:ascii="標楷體" w:eastAsia="標楷體" w:hAnsi="標楷體" w:hint="eastAsia"/>
          <w:b/>
          <w:sz w:val="28"/>
          <w:szCs w:val="28"/>
        </w:rPr>
        <w:t>領域</w:t>
      </w:r>
      <w:r w:rsidRPr="00DD7E7E"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DD7E7E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D7E7E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9735D2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DD7E7E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DD7E7E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6D1D23" w:rsidRPr="00DD7E7E" w:rsidTr="002E3276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6D1D23" w:rsidRPr="00FB3247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分享與家人互動的感受與想法。</w:t>
            </w:r>
          </w:p>
          <w:p w:rsidR="006D1D23" w:rsidRPr="00FB3247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省思自己與家人互動方式，並以合宜的行動去表達對家人的感謝與體諒。</w:t>
            </w:r>
          </w:p>
          <w:p w:rsidR="006D1D23" w:rsidRPr="00FB3247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訪問並觀察家人的生活方式。</w:t>
            </w:r>
          </w:p>
          <w:p w:rsidR="006D1D23" w:rsidRPr="00FB3247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找出影響家人生活方式的因素，覺察家人生活方式受到其價值觀、生活背景及工作等因素影響。</w:t>
            </w:r>
          </w:p>
          <w:p w:rsidR="006D1D23" w:rsidRPr="00FB3247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觀察並記錄家人的需求及困擾。</w:t>
            </w:r>
          </w:p>
          <w:p w:rsidR="006D1D23" w:rsidRPr="00FB3247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擬定服務內容，並模擬實踐；從中發現家人接受服務時，可能會出現的感受及想法。</w:t>
            </w:r>
          </w:p>
          <w:p w:rsidR="006D1D23" w:rsidRPr="00FB3247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分享增加與家人情感的方式及經驗。</w:t>
            </w:r>
          </w:p>
          <w:p w:rsidR="006D1D23" w:rsidRPr="00FB3247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找出家人喜好的互動方式來實踐。</w:t>
            </w:r>
          </w:p>
          <w:p w:rsidR="006D1D23" w:rsidRPr="00FB3247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透過實踐行動，增加和家人之間的情感。</w:t>
            </w:r>
          </w:p>
          <w:p w:rsidR="006D1D23" w:rsidRPr="00FB3247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分享和家人互動後的感受與想法。</w:t>
            </w:r>
          </w:p>
          <w:p w:rsidR="006D1D23" w:rsidRPr="00FB3247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發現與家人常見的溝通方式。</w:t>
            </w:r>
          </w:p>
          <w:p w:rsidR="006D1D23" w:rsidRPr="00FB3247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探究不同溝通方式對生活的影響。</w:t>
            </w:r>
          </w:p>
          <w:p w:rsidR="006D1D23" w:rsidRPr="00FB3247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分析家人行為背後的原因。</w:t>
            </w:r>
          </w:p>
          <w:p w:rsidR="006D1D23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FB3247">
              <w:rPr>
                <w:rFonts w:ascii="標楷體" w:eastAsia="標楷體" w:hAnsi="標楷體" w:hint="eastAsia"/>
                <w:color w:val="000000"/>
                <w:sz w:val="20"/>
              </w:rPr>
              <w:t>針對家人的擔憂，找出讓家人放心的合宜表現。</w:t>
            </w:r>
          </w:p>
          <w:p w:rsidR="006D1D23" w:rsidRPr="00880B43" w:rsidRDefault="006D1D23" w:rsidP="006D1D23">
            <w:pPr>
              <w:numPr>
                <w:ilvl w:val="0"/>
                <w:numId w:val="9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80D09">
              <w:rPr>
                <w:rFonts w:ascii="標楷體" w:eastAsia="標楷體" w:hAnsi="標楷體" w:hint="eastAsia"/>
                <w:color w:val="000000"/>
                <w:sz w:val="20"/>
              </w:rPr>
              <w:t>討論並歸納有效的溝通方式。</w:t>
            </w:r>
          </w:p>
        </w:tc>
      </w:tr>
      <w:tr w:rsidR="006D1D23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D1D23" w:rsidRPr="00DD7E7E" w:rsidRDefault="006D1D23" w:rsidP="006D1D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6D1D23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6D1D23" w:rsidRPr="00DD7E7E" w:rsidRDefault="006D1D23" w:rsidP="006D1D2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6D1D23" w:rsidRPr="00DD7E7E" w:rsidRDefault="006D1D23" w:rsidP="006D1D2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6D1D23" w:rsidRPr="00DD7E7E" w:rsidRDefault="006D1D23" w:rsidP="006D1D2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6D1D23" w:rsidRPr="00DD7E7E" w:rsidRDefault="006D1D23" w:rsidP="006D1D2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6D1D23" w:rsidRPr="00DD7E7E" w:rsidRDefault="006D1D23" w:rsidP="006D1D2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6D1D23" w:rsidRPr="00DD7E7E" w:rsidRDefault="006D1D23" w:rsidP="006D1D23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6D1D23" w:rsidRPr="00DD7E7E" w:rsidRDefault="006D1D23" w:rsidP="006D1D23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6D1D23" w:rsidRPr="00DD7E7E" w:rsidRDefault="006D1D23" w:rsidP="006D1D2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6D1D23" w:rsidRPr="00DD7E7E" w:rsidRDefault="006D1D23" w:rsidP="006D1D2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6D1D23" w:rsidRPr="00DD7E7E" w:rsidRDefault="006D1D23" w:rsidP="006D1D2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一、良好的家人互動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1.讓我更懂你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1.分享與家人互動的感受與想法。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2.省思自己與家人互動方式，並以合宜的行動去表達對家人的感謝與體諒。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一、良好的家人互動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1.讓我更懂你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1.訪問並觀察家人的生活方式。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2.找出影響家人生活方式的因素，覺察家人生活方式受到其價值觀、生活背景及工作等因素影響。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3.省思自己與家人互動方式，並以合宜的行動去表達對家人的感謝與體諒。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一、良好的家人互動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2.貼心的服務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1.觀察並記錄家人的需求及困擾。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2.擬定服務內容，並模擬實踐；從中發現家人接受服務時，可能會出現的感受及想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法。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生活問題及其對個人的影響。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2</w:t>
            </w:r>
          </w:p>
        </w:tc>
        <w:tc>
          <w:tcPr>
            <w:tcW w:w="1011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一、良好的家人互動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2.貼心的服務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1.分享增加與家人情感的方式及經驗。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2.找出家人喜好的互動方式來實踐。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3.透過實踐行動，增加和家人之間的情感。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4.分享和家人互動後的感受與想法。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二、你我更靠近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1.互動有訣竅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1.發現與家人常見的溝通方式。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2.探究不同溝通方式對生活的影響。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3.分析家人行為背後的原因。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4.針對家人的擔憂，找出讓家人放心的合宜表現。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二、你我更靠近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1.互動有訣竅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1.討論並歸納有效的溝通方式。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2.演練改善與家人溝通的方式。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3.實踐並分享與家人關係改善的成效。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二、你我更靠近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2.溝通管道多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1.探討說話語氣與內容帶給他人的感受。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2.覺察自身與他人的互動表達模式。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3.歸納好的表達方式需注意的事項。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4.練習以我的訊息來表達意見。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ind w:right="57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2-3-3覺察家人的生活方式，分享改善與家人相處的經驗。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二、你我更靠近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2.溝通管道多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1.腦力激盪與家人的溝通形式。</w:t>
            </w:r>
          </w:p>
          <w:p w:rsidR="00D519E6" w:rsidRPr="00880B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2.用多元方式跟家人溝通，增進彼此了解。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3.省思自己的表現並調整改進。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4-3-2運用溝通技巧與家人分享彼此的想法與感受。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4-3-3探索家庭生活問題及其對個人的影響。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4-3-3覺察環境的改變與破壞可能帶來的危險，並珍惜生態環境與資源。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三、暖化警戒綠色生活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1.大自然的反撲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1.蒐集環境異常資料。</w:t>
            </w:r>
          </w:p>
          <w:p w:rsidR="00D519E6" w:rsidRPr="00880B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2.報導環境異常資訊。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3.利用環境異常變化心智圖分析環境變化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原因、影響和因應策略。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◎環境教育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關切人類行為對環境的衝擊，進而建立環境友善的生活與消費觀念。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3-3-2運用環境保護與資源回收並於生活中實踐。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cr/>
              <w:t>◎海洋教育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5-3-6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蒐集海洋環境議題之相關新聞事件(如海洋污染、海岸線後退、海洋生態的破壞)，瞭解海洋遭受的危機與人類生存的關係。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5-3-7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探討河流或海洋生態保育與生活的關係。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2</w:t>
            </w:r>
          </w:p>
        </w:tc>
        <w:tc>
          <w:tcPr>
            <w:tcW w:w="1011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4-3-3覺察環境的改變與破壞可能帶來的危險，並珍惜生態環境與資源。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三、暖化警戒綠色生活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1.大自然的反撲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1.討論全球暖化對臺灣環境和生態的衝擊。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2.討論全球暖化對日常生活的影響。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3.分享臺灣環境異常變化的想法和感受。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關切人類行為對環境的衝擊，進而建立環境友善的生活與消費觀念。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3-3-2運用環境保護與資源回收並於生活中實踐。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cr/>
              <w:t>◎海洋教育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5-3-6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蒐集海洋環境議題之相關新聞事件(如海洋污染、海岸線後退、海洋生態的破壞)，瞭解海洋遭受的危機與人類生存的關係。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5-3-7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探討河流或海洋生態保育與生活的關係。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4-3-3覺察環境的改變與破壞可能帶來的危險，並珍惜生態環境與資源。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三、暖化警戒綠色生活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2.節能減碳行動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1.落實節能減碳的做法。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2.討論並落實節電、節水行動。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關切人類行為對環境的衝擊，進而建立環境友善的生活與消費觀念。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3-3-2運用環境保護與資源回收並於生活中實踐。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cr/>
              <w:t>◎海洋教育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5-3-6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蒐集海洋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環境議題之相關新聞事件(如海洋污染、海岸線後退、海洋生態的破壞)，瞭解海洋遭受的危機與人類生存的關係。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5-3-7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探討河流或海洋生態保育與生活的關係。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2</w:t>
            </w:r>
          </w:p>
        </w:tc>
        <w:tc>
          <w:tcPr>
            <w:tcW w:w="1011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4-3-3覺察環境的改變與破壞可能帶來的危險，並珍惜生態環境與資源。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三、暖化警戒綠色生活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2.節能減碳行動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1.落實節能減碳的做法。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2.討論並落實節電、節水行動。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3.共同討論節能減碳宣言的做法。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4.報導並落實環保團體的環保行動。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關切人類行為對環境的衝擊，進而建立環境友善的生活與消費觀念。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3-3-2運用環境保護與資源回收並於生活中實踐。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cr/>
              <w:t>◎海洋教育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5-3-6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蒐集海洋環境議題之相關新聞事件(如海洋污染、海岸線後退、海洋生態的破壞)，瞭解海洋遭受的危機與人類生存的關係。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5-3-7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探討河流或海洋生態保育與生活的關係。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4-3-3覺察環境的改變與破壞可能帶來的危險，並珍惜生態環境與資源。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三、暖化警戒綠色生活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3.綠色生活達人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1.討論綠色消費對環境保護的影響。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2.分享綠色消費的重要性與做法。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3.討論綠色生活的做法。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關切人類行為對環境的衝擊，進而建立環境友善的生活與消費觀念。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3-3-2運用環境保護與資源回收並於生活中實踐。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cr/>
              <w:t>◎海洋教育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5-3-6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蒐集海洋環境議題之相關新聞事件(如海洋污染、海岸線後退、海洋生態的破壞)，瞭解海洋遭受的危機與人類生存的關係。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lastRenderedPageBreak/>
              <w:t>5-3-7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探討河流或海洋生態保育與生活的關係。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2</w:t>
            </w:r>
          </w:p>
        </w:tc>
        <w:tc>
          <w:tcPr>
            <w:tcW w:w="1011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4-3-3覺察環境的改變與破壞可能帶來的危險，並珍惜生態環境與資源。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三、暖化警戒綠色生活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3.綠色生活達人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1.討論綠色生活的做法。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2.討論日常落實的做法與檢核。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3.分享實際參與後的感受。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關切人類行為對環境的衝擊，進而建立環境友善的生活與消費觀念。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3-3-2運用環境保護與資源回收並於生活中實踐。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cr/>
              <w:t>◎海洋教育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5-3-6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蒐集海洋環境議題之相關新聞事件(如海洋污染、海岸線後退、海洋生態的破壞)，瞭解海洋遭受的危機與人類生存的關係。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5-3-7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探討河流或海洋生態保育與生活的關係。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1-3-5覺察生命的變化與發展歷程。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四、生命的樂章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1.生命軌跡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1.探討成長的變化，分享對生命變化的看法。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2.認識生命的發展歷程。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ind w:left="6" w:hangingChars="3" w:hanging="6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880B43" w:rsidRDefault="00D519E6" w:rsidP="00D519E6">
            <w:pPr>
              <w:ind w:left="6" w:hangingChars="3" w:hanging="6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認知青春期不同性別者身體的發展與保健。</w:t>
            </w:r>
          </w:p>
          <w:p w:rsidR="00D519E6" w:rsidRPr="00880B43" w:rsidRDefault="00D519E6" w:rsidP="00D519E6">
            <w:pPr>
              <w:ind w:left="6" w:hangingChars="3" w:hanging="6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2-3-1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瞭解基本的生態原則，以及人類與自然和諧共生的關係。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1-3-5覺察生命的變化與發展歷程。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四、生命的樂章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1.生命軌跡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1.探討成長的變化，分享對生命變化的看法。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2.認識生命的發展歷程。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ind w:left="6" w:hangingChars="3" w:hanging="6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880B43" w:rsidRDefault="00D519E6" w:rsidP="00D519E6">
            <w:pPr>
              <w:ind w:left="6" w:hangingChars="3" w:hanging="6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認知青春期不同性別者身體的發展與保健。</w:t>
            </w:r>
          </w:p>
          <w:p w:rsidR="00D519E6" w:rsidRPr="00880B43" w:rsidRDefault="00D519E6" w:rsidP="00D519E6">
            <w:pPr>
              <w:ind w:left="6" w:hangingChars="3" w:hanging="6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2-3-1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瞭解基本的生態原則，以及人類與自然和諧共生的關係。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1-3-5覺察生命的變化與發展歷程。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四、生命的樂章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2.讓青春飛揚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1.察覺生命的變化。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2.體認生命的奧妙，進而學習珍惜、尊重生命。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ind w:left="6" w:hangingChars="3" w:hanging="6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880B43" w:rsidRDefault="00D519E6" w:rsidP="00D519E6">
            <w:pPr>
              <w:ind w:left="6" w:hangingChars="3" w:hanging="6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1-3-1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認知青春期不同性別者身體的發展與保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健。</w:t>
            </w:r>
          </w:p>
          <w:p w:rsidR="00D519E6" w:rsidRPr="00880B43" w:rsidRDefault="00D519E6" w:rsidP="00D519E6">
            <w:pPr>
              <w:ind w:left="6" w:hangingChars="3" w:hanging="6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◎環境教育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2-3-1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瞭解基本的生態原則，以及人類與自然和諧共生的關係。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2</w:t>
            </w:r>
          </w:p>
        </w:tc>
        <w:tc>
          <w:tcPr>
            <w:tcW w:w="1024" w:type="dxa"/>
            <w:gridSpan w:val="2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3-3-3尊重與關懷不同的族群。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五、關懷你我他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1.族群溫馨情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1.能深入了解生活周遭不同族群的生活方式。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2.能了解不同族群的特色與其優勢。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3.能了解不同族群的生活需求。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說明臺灣不同時期的海洋文化，並能尊重不同族群。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880B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3-3-3尊重與關懷不同的族群。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五、關懷你我他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1.族群溫馨情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1.利用各種資源來準備與進行拜訪活動。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2.能依照規畫進行拜訪活動。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3.能分享拜訪活動成果，並發表活動後心得及看法。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4.能探討各族群的生活適應問題。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5.能了解尊重與關懷不同族群的方法。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說明臺灣不同時期的海洋文化，並能尊重不同族群。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880B43">
              <w:rPr>
                <w:rFonts w:ascii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3-3-3尊重與關懷不同的族群。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五、關懷你我他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2.關懷無距離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1.能深入了解特殊需求族群。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2.能了解特殊需求族群的需求。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3.能實地關懷與服務特殊需求族群。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4.能尋求社會資訊與資源協助需要關懷者。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5.能在生活中實踐對不同族群的關懷。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◎性別平等教育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1-3-4瞭解世界上不同的群體、文化和國家，能尊重欣賞其差異。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說明臺灣不同時期的海洋文化，並能尊重不同族群。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880B43">
              <w:rPr>
                <w:rFonts w:ascii="標楷體" w:hAnsi="標楷體" w:hint="eastAsia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024" w:type="dxa"/>
            <w:gridSpan w:val="2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  <w:tr w:rsidR="00D519E6" w:rsidRPr="00DD7E7E" w:rsidTr="000307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30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3-3-3尊重與關懷不同的族群。</w:t>
            </w:r>
          </w:p>
        </w:tc>
        <w:tc>
          <w:tcPr>
            <w:tcW w:w="3126" w:type="dxa"/>
          </w:tcPr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t>五、關懷你我他</w:t>
            </w:r>
            <w:r w:rsidRPr="00880B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2.關懷無距離</w:t>
            </w:r>
          </w:p>
        </w:tc>
        <w:tc>
          <w:tcPr>
            <w:tcW w:w="1985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1.能深入了解特殊需求族群。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2.能了解特殊需求族群的需求。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3.能實地關懷與服務特殊需求族群。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4.能尋求社會資訊與資源協助需要關懷者。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5.能在生活中實踐對不同族群的關懷。</w:t>
            </w:r>
          </w:p>
        </w:tc>
        <w:tc>
          <w:tcPr>
            <w:tcW w:w="1559" w:type="dxa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說明臺灣不同時期的海洋文化，並能尊重不同族群。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519E6" w:rsidRPr="00880B43" w:rsidRDefault="00D519E6" w:rsidP="00D519E6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880B43">
              <w:rPr>
                <w:rFonts w:ascii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</w:tcPr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觀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察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口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頭評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  <w:p w:rsidR="00D519E6" w:rsidRPr="00880B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80B43">
              <w:rPr>
                <w:rFonts w:ascii="標楷體" w:eastAsia="標楷體" w:hAnsi="標楷體" w:hint="eastAsia"/>
                <w:color w:val="000000"/>
                <w:sz w:val="20"/>
              </w:rPr>
              <w:t>行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為檢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核</w:t>
            </w:r>
          </w:p>
          <w:p w:rsidR="00D519E6" w:rsidRPr="00880B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態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度</w:t>
            </w:r>
            <w:r w:rsidRPr="00880B43">
              <w:rPr>
                <w:rFonts w:ascii="標楷體" w:eastAsia="標楷體" w:hAnsi="標楷體" w:cs="新細明體" w:hint="eastAsia"/>
                <w:color w:val="000000"/>
                <w:sz w:val="20"/>
              </w:rPr>
              <w:t>評</w:t>
            </w:r>
            <w:r w:rsidRPr="00880B43">
              <w:rPr>
                <w:rFonts w:ascii="標楷體" w:eastAsia="標楷體" w:hAnsi="標楷體" w:cs="隸變-簡" w:hint="eastAsia"/>
                <w:color w:val="000000"/>
                <w:sz w:val="20"/>
              </w:rPr>
              <w:t>量</w:t>
            </w:r>
          </w:p>
        </w:tc>
      </w:tr>
    </w:tbl>
    <w:p w:rsidR="003C1138" w:rsidRPr="00DD7E7E" w:rsidRDefault="003C1138">
      <w:pPr>
        <w:rPr>
          <w:rFonts w:ascii="標楷體" w:eastAsia="標楷體" w:hAnsi="標楷體"/>
          <w:szCs w:val="24"/>
        </w:rPr>
      </w:pPr>
    </w:p>
    <w:p w:rsidR="003C1138" w:rsidRPr="00DD7E7E" w:rsidRDefault="003C1138">
      <w:pPr>
        <w:rPr>
          <w:rFonts w:ascii="標楷體" w:eastAsia="標楷體" w:hAnsi="標楷體"/>
          <w:szCs w:val="24"/>
        </w:rPr>
      </w:pPr>
      <w:r w:rsidRPr="00DD7E7E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DD7E7E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327365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D519E6" w:rsidRPr="00DD7E7E" w:rsidTr="002E3276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D519E6" w:rsidRPr="00004F25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找到自己的興趣與成就感。</w:t>
            </w:r>
          </w:p>
          <w:p w:rsidR="00D519E6" w:rsidRPr="000B2D6B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找到自己主要學習類型。</w:t>
            </w:r>
          </w:p>
          <w:p w:rsidR="00D519E6" w:rsidRPr="000B2D6B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分享有效的學習方法與資源。</w:t>
            </w:r>
          </w:p>
          <w:p w:rsidR="00D519E6" w:rsidRPr="000B2D6B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分享學習心得與成功經驗。</w:t>
            </w:r>
          </w:p>
          <w:p w:rsidR="00D519E6" w:rsidRPr="000B2D6B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了解自己的學習困擾。</w:t>
            </w:r>
          </w:p>
          <w:p w:rsidR="00D519E6" w:rsidRPr="000B2D6B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能訂定自己的學習計畫。</w:t>
            </w:r>
          </w:p>
          <w:p w:rsidR="00D519E6" w:rsidRPr="000B2D6B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能製作學習與成長檔案。</w:t>
            </w:r>
          </w:p>
          <w:p w:rsidR="00D519E6" w:rsidRPr="000B2D6B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透過體驗活動，發現男女特質的異同，並尊重其差異。</w:t>
            </w:r>
          </w:p>
          <w:p w:rsidR="00D519E6" w:rsidRPr="000B2D6B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討論自己面對特質不被接納的感受及想法。</w:t>
            </w:r>
          </w:p>
          <w:p w:rsidR="00D519E6" w:rsidRPr="000B2D6B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透過虛擬新聞，探討特質不被接納時所面對的挑戰。</w:t>
            </w:r>
          </w:p>
          <w:p w:rsidR="00D519E6" w:rsidRPr="000B2D6B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能站在他人的角度思考，並歸納出合宜的互動方式。</w:t>
            </w:r>
          </w:p>
          <w:p w:rsidR="00D519E6" w:rsidRPr="000B2D6B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模擬寫信給新聞虛擬的主角，學習接納不同特質的人。</w:t>
            </w:r>
          </w:p>
          <w:p w:rsidR="00D519E6" w:rsidRPr="000B2D6B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分享討論班上的互動方式，並歸納大家喜歡的相處方式。</w:t>
            </w:r>
          </w:p>
          <w:p w:rsidR="00D519E6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B2D6B">
              <w:rPr>
                <w:rFonts w:ascii="標楷體" w:eastAsia="標楷體" w:hAnsi="標楷體" w:hint="eastAsia"/>
                <w:color w:val="000000"/>
                <w:sz w:val="20"/>
              </w:rPr>
              <w:t>分享自己在和不同性別同學相處過程中，曾遇過的困擾及處理方式。</w:t>
            </w:r>
          </w:p>
          <w:p w:rsidR="00D519E6" w:rsidRPr="00467169" w:rsidRDefault="00D519E6" w:rsidP="00D519E6">
            <w:pPr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467169">
              <w:rPr>
                <w:rFonts w:ascii="標楷體" w:eastAsia="標楷體" w:hAnsi="標楷體" w:hint="eastAsia"/>
                <w:color w:val="000000"/>
                <w:sz w:val="20"/>
              </w:rPr>
              <w:t>探討並歸納不同性別相處問題的原因。</w:t>
            </w:r>
          </w:p>
        </w:tc>
      </w:tr>
      <w:tr w:rsidR="00D519E6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D519E6" w:rsidRPr="00DD7E7E" w:rsidRDefault="00D519E6" w:rsidP="00D519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D519E6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D519E6" w:rsidRPr="00DD7E7E" w:rsidRDefault="00D519E6" w:rsidP="00D519E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D519E6" w:rsidRPr="00DD7E7E" w:rsidRDefault="00D519E6" w:rsidP="00D519E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D519E6" w:rsidRPr="00DD7E7E" w:rsidRDefault="00D519E6" w:rsidP="00D519E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D519E6" w:rsidRPr="00DD7E7E" w:rsidRDefault="00D519E6" w:rsidP="00D519E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D519E6" w:rsidRPr="00DD7E7E" w:rsidRDefault="00D519E6" w:rsidP="00D519E6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D519E6" w:rsidRPr="00DD7E7E" w:rsidRDefault="00D519E6" w:rsidP="00D519E6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D519E6" w:rsidRPr="00DD7E7E" w:rsidRDefault="00D519E6" w:rsidP="00D519E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D519E6" w:rsidRPr="00DD7E7E" w:rsidRDefault="00D519E6" w:rsidP="00D519E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bookmarkStart w:id="0" w:name="_GoBack" w:colFirst="2" w:colLast="7"/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1-3-3探究自我學習的方法，並發展自己的興趣與專長。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一、自主學習樂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1.亮點大搜查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1.找到自己的興趣與成就感。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2.找到自己主要學習類型。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1-2-1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培養自己的興趣、能力。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1-3-3探究自我學習的方法，並發展自己的興趣與專長。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一、自主學習樂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1.亮點大搜查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1.分享有效的學習方法與資源。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2.分享學習心得與成功經驗。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1-2-1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培養自己的興趣、能力。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1-3-3探究自我學習的方法，並發展自己的興趣與專長。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一、自主學習樂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2.我的學習計畫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1.了解自己的學習困擾。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2.能訂定自己的學習計畫。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1-2-1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培養自己的興趣、能力。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1-3-3探究自我學習的方法，並發展自己的興趣與專長。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一、自主學習樂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2.我的學習計畫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能製作學習與成長檔案。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理解性別特質的多元面貌。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D519E6" w:rsidRPr="00EE2843" w:rsidRDefault="00D519E6" w:rsidP="00D519E6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1-2-1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培養自己的興趣、能力。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二、我的青春歲月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1.特質大集合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1.透過體驗活動，發現男女特質的異同，並尊重其差異。</w:t>
            </w:r>
          </w:p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2.討論自己面對特質不被接納的感受及想法。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3.透過虛擬新聞，探討特質不被接納時所面對的挑戰。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二、我的青春歲月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1.特質大集合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1.能站在他人的角度思考，並歸納出合宜的互動方式。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2.模擬寫信給新聞虛擬的主角，學習接納不同特質的人。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二、我的青春歲月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2.相處學問大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1.分享討論班上的互動方式，並歸納大家喜歡的相處方式。</w:t>
            </w:r>
          </w:p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2.分享自己在和不同性別同學相處過程中，曾遇過的困擾及處理方式。</w:t>
            </w:r>
          </w:p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3.探討並歸納不同性別相處問題的原因。</w:t>
            </w:r>
          </w:p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4.說出和不同性別者相處時，所期待的互動方式。</w:t>
            </w:r>
          </w:p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5.以行動劇呈現與不同性別者相處的合宜方式。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6.提出改善的策略，解決與不同性別相處的問題並加以實踐。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ind w:right="57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三、性別好互動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1.成長新鮮事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1.分享自己的青春心事及青春心事對自己的影響。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2.分享造成情緒不佳的原因，並演練合宜的處理方法。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三、性別好互動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1.成長新鮮事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1.角色扮演感情問題情境，並討論異性交友問題。</w:t>
            </w:r>
          </w:p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2.討論並演練有效的情感表達方式。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3.能以合宜態度及行為與不同性別者相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處。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三、性別好互動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2.發現心互動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1.探討不同性別間的互動方式帶給當事人的感受及想法。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2.觀察不同性別間的互動並探討良好互動的關鍵因素。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3-3-2覺察不同性別者的互動方式，展現合宜的行為。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三、性別好互動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2.發現心互動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1.訪問不同性別互動良好的代表人物。</w:t>
            </w:r>
          </w:p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2.與他人分享訪問的結果與心得。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3.擬定實踐計畫，並確實執行。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2-3-2學習在性別互動中，展現自我的特色。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3-3-4體會參與社會服務的意義。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四、愛心不落人後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1.認識志願服務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認識社會服務團體。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3-3-2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參與團體活動與事務，不受性別的限制。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表達對社區公共事務的看法，不受性別限制。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1-3-1表達個人的基本權利，並瞭解人權與社會責任的關係。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3-3-4體會參與社會服務的意義。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四、愛心不落人後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1.認識志願服務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了解社會服務的意義。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3-3-2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參與團體活動與事務，不受性別的限制。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表達對社區公共事務的看法，不受性別限制。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1-3-1表達個人的基本權利，並瞭解人權與社會責任的關係。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11" w:type="dxa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3-3-4體會參與社會服務的意義。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四、愛心不落人後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2.在服務中成長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1.規畫團體的社會服務方案。</w:t>
            </w:r>
          </w:p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2.實踐體驗團體的社會服務。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3.分享體驗社會服務對自己的意義。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3-3-2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參與團體活動與事務，不受性別的限制。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3-3-3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表達對社區公共事務的看法，不受性別限制。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1-3-1表達個人的基本權利，並瞭解人權與社會責任的關係。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</w:t>
            </w:r>
          </w:p>
        </w:tc>
        <w:tc>
          <w:tcPr>
            <w:tcW w:w="1024" w:type="dxa"/>
            <w:gridSpan w:val="2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3-3-5尊重與關懷不同的文化，並分享在多元文化中彼此相處的方式。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五、世界一家親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1.世界大不同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1.了解不同文化的優勢與特色。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2.分享身處在不同文化環境的體驗與感受。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3-3-1認識臺灣多元族群的傳統與文化。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3-3-5尊重與關懷不同的文化，並分享在多元文化中彼此相處的方式。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五、世界一家親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1.世界大不同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tabs>
                <w:tab w:val="num" w:pos="388"/>
              </w:tabs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1.透過異國人士報導來了解其生活情形與問題。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2.了解不同文化的困境。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3-3-1認識臺灣多元族群的傳統與文化。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3-3-5尊重與關懷不同的文化，並分享在多元文化中彼此相處的方式。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五、世界一家親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2.豐富新文化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1.模擬不同文化人相處之情境。</w:t>
            </w:r>
          </w:p>
          <w:p w:rsidR="00D519E6" w:rsidRPr="00EE2843" w:rsidRDefault="00D519E6" w:rsidP="00D519E6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2.探討不同文化人相處之衝突與差異。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3.省思尊重並關懷和自己不同文化的人。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3-3-1認識臺灣多元族群的傳統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與文化。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2</w:t>
            </w:r>
          </w:p>
        </w:tc>
        <w:tc>
          <w:tcPr>
            <w:tcW w:w="1024" w:type="dxa"/>
            <w:gridSpan w:val="2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tr w:rsidR="00D519E6" w:rsidRPr="00DD7E7E" w:rsidTr="002237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519E6" w:rsidRPr="00DD7E7E" w:rsidRDefault="00D519E6" w:rsidP="00D519E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D519E6" w:rsidRPr="00A60035" w:rsidRDefault="00D519E6" w:rsidP="00D519E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30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3-3-5尊重與關懷不同的文化，並分享在多元文化中彼此相處的方式。</w:t>
            </w:r>
          </w:p>
        </w:tc>
        <w:tc>
          <w:tcPr>
            <w:tcW w:w="3126" w:type="dxa"/>
          </w:tcPr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t>五、世界一家親</w:t>
            </w:r>
            <w:r w:rsidRPr="00EE2843">
              <w:rPr>
                <w:rFonts w:ascii="標楷體" w:eastAsia="標楷體" w:hAnsi="標楷體" w:cs="Arial" w:hint="eastAsia"/>
                <w:color w:val="000000"/>
                <w:sz w:val="20"/>
              </w:rPr>
              <w:br/>
              <w:t>2.豐富新文化</w:t>
            </w:r>
          </w:p>
        </w:tc>
        <w:tc>
          <w:tcPr>
            <w:tcW w:w="1985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探討現代生活中的新文化特色。</w:t>
            </w:r>
          </w:p>
        </w:tc>
        <w:tc>
          <w:tcPr>
            <w:tcW w:w="1559" w:type="dxa"/>
          </w:tcPr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3-3-4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檢視不同族群文化中的性別關係。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/>
                <w:color w:val="000000"/>
                <w:sz w:val="20"/>
              </w:rPr>
              <w:t>3-3-5</w:t>
            </w: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體認社會和歷史演變過程中所造成的性別文化差異。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3-3-1認識臺灣多元族群的傳統與文化。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D519E6" w:rsidRPr="00EE2843" w:rsidRDefault="00D519E6" w:rsidP="00D519E6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E2843">
              <w:rPr>
                <w:rFonts w:ascii="標楷體" w:eastAsia="標楷體" w:hAnsi="標楷體" w:hint="eastAsia"/>
                <w:color w:val="000000"/>
                <w:sz w:val="20"/>
              </w:rPr>
              <w:t>1-3-4瞭解世界上不同的群體、文化和國家，能尊重欣賞其差異。</w:t>
            </w:r>
          </w:p>
        </w:tc>
        <w:tc>
          <w:tcPr>
            <w:tcW w:w="568" w:type="dxa"/>
            <w:vAlign w:val="center"/>
          </w:tcPr>
          <w:p w:rsidR="00D519E6" w:rsidRPr="00EE2843" w:rsidRDefault="00D519E6" w:rsidP="00D519E6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EE2843">
              <w:rPr>
                <w:rFonts w:ascii="標楷體" w:eastAsia="標楷體" w:hAnsi="標楷體" w:cs="Arial Unicode MS" w:hint="eastAsia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</w:tcPr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觀察評量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口頭評量</w:t>
            </w:r>
          </w:p>
          <w:p w:rsidR="00D519E6" w:rsidRPr="00EE2843" w:rsidRDefault="00D519E6" w:rsidP="00D519E6">
            <w:pPr>
              <w:pStyle w:val="Pa2"/>
              <w:spacing w:line="240" w:lineRule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EE284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行為檢核</w:t>
            </w:r>
          </w:p>
          <w:p w:rsidR="00D519E6" w:rsidRPr="00EE2843" w:rsidRDefault="00D519E6" w:rsidP="00D519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E2843">
              <w:rPr>
                <w:rFonts w:ascii="標楷體" w:eastAsia="標楷體" w:hAnsi="標楷體" w:hint="eastAsia"/>
                <w:sz w:val="20"/>
              </w:rPr>
              <w:t>態度評量</w:t>
            </w:r>
          </w:p>
        </w:tc>
      </w:tr>
      <w:bookmarkEnd w:id="0"/>
    </w:tbl>
    <w:p w:rsidR="00713ADA" w:rsidRPr="00DD7E7E" w:rsidRDefault="00713ADA">
      <w:pPr>
        <w:rPr>
          <w:rFonts w:ascii="標楷體" w:eastAsia="標楷體" w:hAnsi="標楷體"/>
          <w:szCs w:val="24"/>
        </w:rPr>
      </w:pPr>
    </w:p>
    <w:sectPr w:rsidR="00713ADA" w:rsidRPr="00DD7E7E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D1A" w:rsidRDefault="00535D1A">
      <w:r>
        <w:separator/>
      </w:r>
    </w:p>
  </w:endnote>
  <w:endnote w:type="continuationSeparator" w:id="0">
    <w:p w:rsidR="00535D1A" w:rsidRDefault="0053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F1002BFF" w:usb1="29DFFFFF" w:usb2="00000037" w:usb3="00000000" w:csb0="003F00FF" w:csb1="00000000"/>
  </w:font>
  <w:font w:name="華康中圓體">
    <w:altName w:val="Arial Unicode MS"/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FU-BZ">
    <w:charset w:val="86"/>
    <w:family w:val="script"/>
    <w:pitch w:val="fixed"/>
    <w:sig w:usb0="00000001" w:usb1="080E0000" w:usb2="00000010" w:usb3="00000000" w:csb0="00040000" w:csb1="00000000"/>
  </w:font>
  <w:font w:name="隸變-簡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D1A" w:rsidRDefault="00535D1A">
      <w:r>
        <w:separator/>
      </w:r>
    </w:p>
  </w:footnote>
  <w:footnote w:type="continuationSeparator" w:id="0">
    <w:p w:rsidR="00535D1A" w:rsidRDefault="00535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7C24A9"/>
    <w:multiLevelType w:val="hybridMultilevel"/>
    <w:tmpl w:val="5AF62B3A"/>
    <w:lvl w:ilvl="0" w:tplc="DA2E90A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8" w15:restartNumberingAfterBreak="0">
    <w:nsid w:val="722724D8"/>
    <w:multiLevelType w:val="hybridMultilevel"/>
    <w:tmpl w:val="06A2E2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154FA"/>
    <w:rsid w:val="000315C6"/>
    <w:rsid w:val="0003186F"/>
    <w:rsid w:val="00035656"/>
    <w:rsid w:val="00044AEC"/>
    <w:rsid w:val="00050E78"/>
    <w:rsid w:val="00066B11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53A65"/>
    <w:rsid w:val="001647C5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2168"/>
    <w:rsid w:val="002E3276"/>
    <w:rsid w:val="002E7A53"/>
    <w:rsid w:val="003015AD"/>
    <w:rsid w:val="00307830"/>
    <w:rsid w:val="00316246"/>
    <w:rsid w:val="00327365"/>
    <w:rsid w:val="00332EDE"/>
    <w:rsid w:val="0035695A"/>
    <w:rsid w:val="00376539"/>
    <w:rsid w:val="00376F97"/>
    <w:rsid w:val="00381A48"/>
    <w:rsid w:val="00383138"/>
    <w:rsid w:val="00393765"/>
    <w:rsid w:val="00394598"/>
    <w:rsid w:val="0039466C"/>
    <w:rsid w:val="00396820"/>
    <w:rsid w:val="003B7745"/>
    <w:rsid w:val="003C1138"/>
    <w:rsid w:val="003C132C"/>
    <w:rsid w:val="00426C65"/>
    <w:rsid w:val="00431742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35D1A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405BF"/>
    <w:rsid w:val="006417B6"/>
    <w:rsid w:val="00655058"/>
    <w:rsid w:val="00670754"/>
    <w:rsid w:val="006772F5"/>
    <w:rsid w:val="00682175"/>
    <w:rsid w:val="006A30A6"/>
    <w:rsid w:val="006A4A66"/>
    <w:rsid w:val="006B3105"/>
    <w:rsid w:val="006D1D23"/>
    <w:rsid w:val="006D25A1"/>
    <w:rsid w:val="006E00AA"/>
    <w:rsid w:val="00700649"/>
    <w:rsid w:val="00713ADA"/>
    <w:rsid w:val="007148AA"/>
    <w:rsid w:val="00722435"/>
    <w:rsid w:val="00736EFD"/>
    <w:rsid w:val="00765279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70A3B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378"/>
    <w:rsid w:val="00911A8A"/>
    <w:rsid w:val="00913767"/>
    <w:rsid w:val="00920637"/>
    <w:rsid w:val="009209B3"/>
    <w:rsid w:val="00920C72"/>
    <w:rsid w:val="00930578"/>
    <w:rsid w:val="0093591A"/>
    <w:rsid w:val="00953BFC"/>
    <w:rsid w:val="00960904"/>
    <w:rsid w:val="0096628B"/>
    <w:rsid w:val="009735D2"/>
    <w:rsid w:val="00980CA4"/>
    <w:rsid w:val="009A2ECE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14289"/>
    <w:rsid w:val="00B27FF6"/>
    <w:rsid w:val="00B559A4"/>
    <w:rsid w:val="00B57740"/>
    <w:rsid w:val="00B8479D"/>
    <w:rsid w:val="00B96615"/>
    <w:rsid w:val="00BA23D2"/>
    <w:rsid w:val="00BA5CA4"/>
    <w:rsid w:val="00BB4BA5"/>
    <w:rsid w:val="00BB5BEA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519E6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DD7E7E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A70F0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customStyle="1" w:styleId="Pa2">
    <w:name w:val="Pa2"/>
    <w:basedOn w:val="a"/>
    <w:next w:val="a"/>
    <w:uiPriority w:val="99"/>
    <w:rsid w:val="00D519E6"/>
    <w:pPr>
      <w:autoSpaceDE w:val="0"/>
      <w:autoSpaceDN w:val="0"/>
      <w:adjustRightInd w:val="0"/>
      <w:spacing w:line="227" w:lineRule="atLeast"/>
    </w:pPr>
    <w:rPr>
      <w:rFonts w:ascii="FU-BZ" w:eastAsia="FU-BZ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7634</Words>
  <Characters>1863</Characters>
  <Application>Microsoft Office Word</Application>
  <DocSecurity>0</DocSecurity>
  <Lines>15</Lines>
  <Paragraphs>18</Paragraphs>
  <ScaleCrop>false</ScaleCrop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5</cp:revision>
  <cp:lastPrinted>2020-04-27T07:51:00Z</cp:lastPrinted>
  <dcterms:created xsi:type="dcterms:W3CDTF">2022-05-25T07:12:00Z</dcterms:created>
  <dcterms:modified xsi:type="dcterms:W3CDTF">2022-06-07T06:57:00Z</dcterms:modified>
</cp:coreProperties>
</file>